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84" w:rsidRDefault="007E2B84" w:rsidP="007E2B84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B84" w:rsidRPr="000237FF" w:rsidRDefault="007E2B84" w:rsidP="007E2B84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7E2B84" w:rsidRPr="000D7961" w:rsidRDefault="007E2B84" w:rsidP="007E2B84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ЖЕМЧУЖИНСКОГО СЕЛЬСКОГО ПОСЕЛЕНИЯ</w:t>
      </w:r>
    </w:p>
    <w:p w:rsidR="007E2B84" w:rsidRPr="000237FF" w:rsidRDefault="007E2B84" w:rsidP="007E2B84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НИЖНЕГОРСКОГО РАЙОНА</w:t>
      </w:r>
    </w:p>
    <w:p w:rsidR="007E2B84" w:rsidRPr="000237FF" w:rsidRDefault="007E2B84" w:rsidP="007E2B84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</w:p>
    <w:p w:rsidR="007E2B84" w:rsidRPr="000237FF" w:rsidRDefault="007E2B84" w:rsidP="007E2B8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B84" w:rsidRDefault="007E2B84" w:rsidP="007E2B84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Pr="00C80565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8E347D">
        <w:rPr>
          <w:rFonts w:ascii="Times New Roman" w:eastAsia="Times New Roman" w:hAnsi="Times New Roman" w:cs="Times New Roman"/>
          <w:b/>
          <w:sz w:val="28"/>
          <w:szCs w:val="28"/>
        </w:rPr>
        <w:t xml:space="preserve">132 – </w:t>
      </w:r>
      <w:proofErr w:type="spellStart"/>
      <w:proofErr w:type="gramStart"/>
      <w:r w:rsidR="008E347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8E347D" w:rsidRPr="000237FF" w:rsidRDefault="008E347D" w:rsidP="007E2B84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B84" w:rsidRPr="000E6CBF" w:rsidRDefault="008E347D" w:rsidP="007E2B8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 ноября </w:t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года</w:t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7E2B84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Жемчужина</w:t>
      </w:r>
    </w:p>
    <w:p w:rsidR="002B3A9B" w:rsidRPr="002F22EC" w:rsidRDefault="002B3A9B" w:rsidP="002F22EC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7E2B84" w:rsidRDefault="002B3A9B" w:rsidP="007E2B84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B8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7E2B84" w:rsidRPr="007E2B84">
        <w:rPr>
          <w:rFonts w:ascii="Times New Roman" w:eastAsia="Times New Roman" w:hAnsi="Times New Roman" w:cs="Times New Roman"/>
          <w:sz w:val="28"/>
          <w:szCs w:val="28"/>
        </w:rPr>
        <w:t>Жемчужинского</w:t>
      </w:r>
      <w:r w:rsidR="00F679FD" w:rsidRPr="007E2B8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CA11FA" w:rsidRPr="007E2B84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F679FD" w:rsidRPr="007E2B84"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Крым </w:t>
      </w:r>
      <w:r w:rsidRPr="007E2B84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685B96" w:rsidRPr="007E2B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E2B84" w:rsidRPr="007E2B8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7E2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E3A" w:rsidRPr="002F22EC" w:rsidRDefault="005D1E3A" w:rsidP="007E2B84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B84" w:rsidRPr="00F2168B" w:rsidRDefault="007E2B84" w:rsidP="007E2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168B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68B">
        <w:rPr>
          <w:rFonts w:ascii="Times New Roman" w:hAnsi="Times New Roman" w:cs="Times New Roman"/>
          <w:sz w:val="28"/>
          <w:szCs w:val="28"/>
        </w:rPr>
        <w:t>№ 131-ФЗ «</w:t>
      </w:r>
      <w:proofErr w:type="gramStart"/>
      <w:r w:rsidRPr="00F2168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21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68B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Жемчужинское</w:t>
      </w:r>
      <w:proofErr w:type="gramEnd"/>
      <w:r w:rsidRPr="00F2168B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Крым, администрация Жемчужинского сельского поселения Нижнегорского района Республики Крым</w:t>
      </w:r>
    </w:p>
    <w:p w:rsidR="007E2B84" w:rsidRPr="00F2168B" w:rsidRDefault="007E2B84" w:rsidP="007E2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B84" w:rsidRDefault="007E2B84" w:rsidP="007E2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68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61561" w:rsidRDefault="00561561" w:rsidP="007E2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123E" w:rsidRPr="00561561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27500" w:rsidRPr="0056156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Pr="00561561">
        <w:rPr>
          <w:rFonts w:ascii="Times New Roman" w:eastAsia="Times New Roman" w:hAnsi="Times New Roman" w:cs="Times New Roman"/>
          <w:sz w:val="28"/>
          <w:szCs w:val="28"/>
        </w:rPr>
        <w:t>Жемчужинского</w:t>
      </w:r>
      <w:r w:rsidR="00C30723" w:rsidRPr="0056156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CA11FA" w:rsidRPr="00561561">
        <w:rPr>
          <w:rFonts w:ascii="Times New Roman" w:eastAsia="Times New Roman" w:hAnsi="Times New Roman" w:cs="Times New Roman"/>
          <w:sz w:val="28"/>
          <w:szCs w:val="28"/>
        </w:rPr>
        <w:t>Нижнегорск</w:t>
      </w:r>
      <w:r w:rsidR="00C30723" w:rsidRPr="00561561">
        <w:rPr>
          <w:rFonts w:ascii="Times New Roman" w:eastAsia="Times New Roman" w:hAnsi="Times New Roman" w:cs="Times New Roman"/>
          <w:sz w:val="28"/>
          <w:szCs w:val="28"/>
        </w:rPr>
        <w:t xml:space="preserve">ого района Республики Крым </w:t>
      </w:r>
      <w:r w:rsidR="00927500" w:rsidRPr="00561561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C30723" w:rsidRPr="005615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7500" w:rsidRPr="00561561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</w:t>
      </w:r>
      <w:r w:rsidRPr="0056156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7500" w:rsidRPr="00561561">
        <w:rPr>
          <w:rFonts w:ascii="Times New Roman" w:eastAsia="Times New Roman" w:hAnsi="Times New Roman" w:cs="Times New Roman"/>
          <w:sz w:val="28"/>
          <w:szCs w:val="28"/>
        </w:rPr>
        <w:t>риложению.</w:t>
      </w:r>
    </w:p>
    <w:p w:rsidR="00561561" w:rsidRPr="00F2168B" w:rsidRDefault="00561561" w:rsidP="00561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F2168B">
        <w:rPr>
          <w:rFonts w:ascii="Times New Roman" w:hAnsi="Times New Roman" w:cs="Times New Roman"/>
          <w:sz w:val="28"/>
          <w:szCs w:val="28"/>
        </w:rPr>
        <w:t>. Настоящее постановление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Pr="00F2168B">
        <w:rPr>
          <w:rFonts w:ascii="Times New Roman" w:hAnsi="Times New Roman" w:cs="Times New Roman"/>
          <w:sz w:val="28"/>
          <w:szCs w:val="28"/>
        </w:rPr>
        <w:t>nijno.rk.gov.ru</w:t>
      </w:r>
      <w:proofErr w:type="spellEnd"/>
      <w:r w:rsidRPr="00F2168B">
        <w:rPr>
          <w:rFonts w:ascii="Times New Roman" w:hAnsi="Times New Roman" w:cs="Times New Roman"/>
          <w:sz w:val="28"/>
          <w:szCs w:val="28"/>
        </w:rPr>
        <w:t xml:space="preserve">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совета Нижнегорского района Республики Крым по адресу: Нижнегорский район, </w:t>
      </w:r>
      <w:proofErr w:type="gramStart"/>
      <w:r w:rsidRPr="00F216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16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168B">
        <w:rPr>
          <w:rFonts w:ascii="Times New Roman" w:hAnsi="Times New Roman" w:cs="Times New Roman"/>
          <w:sz w:val="28"/>
          <w:szCs w:val="28"/>
        </w:rPr>
        <w:t>Жемчужина</w:t>
      </w:r>
      <w:proofErr w:type="gramEnd"/>
      <w:r w:rsidRPr="00F2168B">
        <w:rPr>
          <w:rFonts w:ascii="Times New Roman" w:hAnsi="Times New Roman" w:cs="Times New Roman"/>
          <w:sz w:val="28"/>
          <w:szCs w:val="28"/>
        </w:rPr>
        <w:t xml:space="preserve">, ул. Школьная, 2 и в сетевом </w:t>
      </w:r>
      <w:r w:rsidRPr="00F2168B">
        <w:rPr>
          <w:rFonts w:ascii="Times New Roman" w:hAnsi="Times New Roman" w:cs="Times New Roman"/>
          <w:sz w:val="28"/>
          <w:szCs w:val="28"/>
        </w:rPr>
        <w:lastRenderedPageBreak/>
        <w:t>издании «Официальный сайт Жемчужинского сельского поселения Нижнегорского района Республики Крым» в сети Интернет (</w:t>
      </w:r>
      <w:hyperlink r:id="rId5" w:history="1">
        <w:r w:rsidRPr="00F2168B">
          <w:rPr>
            <w:rStyle w:val="a6"/>
            <w:rFonts w:ascii="Times New Roman" w:hAnsi="Times New Roman"/>
            <w:sz w:val="28"/>
            <w:szCs w:val="28"/>
          </w:rPr>
          <w:t>http://жемчужинское-сп.рф</w:t>
        </w:r>
      </w:hyperlink>
      <w:r w:rsidRPr="00F2168B">
        <w:rPr>
          <w:rFonts w:ascii="Times New Roman" w:hAnsi="Times New Roman" w:cs="Times New Roman"/>
          <w:sz w:val="28"/>
          <w:szCs w:val="28"/>
        </w:rPr>
        <w:t>).</w:t>
      </w:r>
    </w:p>
    <w:p w:rsidR="00561561" w:rsidRPr="00E343AC" w:rsidRDefault="00561561" w:rsidP="0056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43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43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3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61561" w:rsidRPr="00E343AC" w:rsidRDefault="00561561" w:rsidP="0056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</w:t>
      </w:r>
      <w:r w:rsidRPr="00E343AC">
        <w:rPr>
          <w:rFonts w:ascii="Times New Roman" w:eastAsia="Times New Roman CYR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561561" w:rsidRDefault="00561561" w:rsidP="005615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1561" w:rsidRPr="00F2168B" w:rsidRDefault="00561561" w:rsidP="005615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1561" w:rsidRPr="00F2168B" w:rsidRDefault="00561561" w:rsidP="005615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1561" w:rsidRPr="00F2168B" w:rsidRDefault="00561561" w:rsidP="005615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168B">
        <w:rPr>
          <w:rFonts w:ascii="Times New Roman" w:hAnsi="Times New Roman" w:cs="Times New Roman"/>
          <w:bCs/>
          <w:sz w:val="28"/>
          <w:szCs w:val="28"/>
        </w:rPr>
        <w:t>Председатель Жемчужинского</w:t>
      </w:r>
    </w:p>
    <w:p w:rsidR="00561561" w:rsidRPr="00F2168B" w:rsidRDefault="00561561" w:rsidP="005615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2168B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F216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168B">
        <w:rPr>
          <w:rFonts w:ascii="Times New Roman" w:hAnsi="Times New Roman" w:cs="Times New Roman"/>
          <w:bCs/>
          <w:sz w:val="28"/>
          <w:szCs w:val="28"/>
        </w:rPr>
        <w:t>совета-глава</w:t>
      </w:r>
      <w:proofErr w:type="spellEnd"/>
      <w:r w:rsidRPr="00F2168B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561561" w:rsidRDefault="00561561" w:rsidP="005615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561561" w:rsidSect="00544D9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F2168B">
        <w:rPr>
          <w:rFonts w:ascii="Times New Roman" w:hAnsi="Times New Roman" w:cs="Times New Roman"/>
          <w:bCs/>
          <w:sz w:val="28"/>
          <w:szCs w:val="28"/>
        </w:rPr>
        <w:t>Жемчужинского сельского поселения</w:t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  <w:t xml:space="preserve">О.А. </w:t>
      </w:r>
      <w:proofErr w:type="spellStart"/>
      <w:r w:rsidRPr="00F2168B">
        <w:rPr>
          <w:rFonts w:ascii="Times New Roman" w:hAnsi="Times New Roman" w:cs="Times New Roman"/>
          <w:bCs/>
          <w:sz w:val="28"/>
          <w:szCs w:val="28"/>
        </w:rPr>
        <w:t>Луцык</w:t>
      </w:r>
      <w:proofErr w:type="spellEnd"/>
    </w:p>
    <w:p w:rsidR="00561561" w:rsidRPr="00620A83" w:rsidRDefault="00561561" w:rsidP="00561561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561561" w:rsidRDefault="00561561" w:rsidP="00561561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83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Жемчужинского сельского поселения Нижнегорского района Республики Крым от </w:t>
      </w:r>
      <w:r w:rsidR="008E347D">
        <w:rPr>
          <w:rFonts w:ascii="Times New Roman" w:hAnsi="Times New Roman" w:cs="Times New Roman"/>
          <w:bCs/>
          <w:sz w:val="24"/>
          <w:szCs w:val="24"/>
        </w:rPr>
        <w:t>14 ноября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Pr="00620A83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8E347D">
        <w:rPr>
          <w:rFonts w:ascii="Times New Roman" w:hAnsi="Times New Roman" w:cs="Times New Roman"/>
          <w:bCs/>
          <w:sz w:val="24"/>
          <w:szCs w:val="24"/>
        </w:rPr>
        <w:t xml:space="preserve">132 – </w:t>
      </w:r>
      <w:proofErr w:type="spellStart"/>
      <w:proofErr w:type="gramStart"/>
      <w:r w:rsidR="008E347D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="008E34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1561" w:rsidRDefault="00561561" w:rsidP="00561561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123E" w:rsidRPr="00561561" w:rsidRDefault="00927500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жилищного контроля</w:t>
      </w:r>
    </w:p>
    <w:p w:rsidR="000D123E" w:rsidRPr="00561561" w:rsidRDefault="00927500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r w:rsidR="00561561" w:rsidRPr="00561561">
        <w:rPr>
          <w:rFonts w:ascii="Times New Roman" w:eastAsia="Times New Roman" w:hAnsi="Times New Roman" w:cs="Times New Roman"/>
          <w:b/>
          <w:sz w:val="24"/>
          <w:szCs w:val="24"/>
        </w:rPr>
        <w:t>Жемчужинского</w:t>
      </w:r>
      <w:r w:rsidR="00AA318B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r w:rsidR="00CA11FA" w:rsidRPr="00561561">
        <w:rPr>
          <w:rFonts w:ascii="Times New Roman" w:eastAsia="Times New Roman" w:hAnsi="Times New Roman" w:cs="Times New Roman"/>
          <w:b/>
          <w:sz w:val="24"/>
          <w:szCs w:val="24"/>
        </w:rPr>
        <w:t>Нижнегорск</w:t>
      </w:r>
      <w:r w:rsidR="00AA318B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ого района Республики Крым </w:t>
      </w:r>
      <w:r w:rsidR="00E2047A" w:rsidRPr="00561561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AA318B" w:rsidRPr="005615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2047A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0D123E" w:rsidRPr="00561561" w:rsidRDefault="000D123E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23E" w:rsidRPr="00561561" w:rsidRDefault="00927500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Раздел 1. Анализ текущего состояния осуществления вида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контроля, описание текущего уровня развития профилактической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контрольного</w:t>
      </w:r>
      <w:r w:rsidR="0082686F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(надзорного)</w:t>
      </w:r>
      <w:r w:rsidR="0082686F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органа,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  <w:r w:rsid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проблем,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которых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направлена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="00BC6A99" w:rsidRPr="00561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профилактики</w:t>
      </w:r>
    </w:p>
    <w:p w:rsidR="000D123E" w:rsidRPr="002F22EC" w:rsidRDefault="000D123E" w:rsidP="00561561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561" w:rsidRPr="00D573F5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</w:t>
      </w:r>
      <w:r>
        <w:rPr>
          <w:rFonts w:ascii="Times New Roman" w:eastAsia="Times New Roman" w:hAnsi="Times New Roman" w:cs="Times New Roman"/>
          <w:sz w:val="24"/>
          <w:szCs w:val="24"/>
        </w:rPr>
        <w:t>2021 года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F5"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F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Жемчужинское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Нижнегорского района Республики Крым. </w:t>
      </w:r>
    </w:p>
    <w:p w:rsidR="00561561" w:rsidRPr="00D573F5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января 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2024 года по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2024 года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Жемчужинского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Нижнегорского района Республики Крым (далее – администрация, Контрольный орган) проверки в рамках муниципального контроля в сфере благоустройства не проводились, ввиду моратория на их проведение, установленного постановлением Правительства РФ от 10 марта 2022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№ 336 «Об особенностях организации и осуществления государственного контроля (надзора), муниципального контроля» и</w:t>
      </w:r>
      <w:proofErr w:type="gramEnd"/>
      <w:r w:rsidRPr="00D573F5">
        <w:rPr>
          <w:rFonts w:ascii="Times New Roman" w:eastAsia="Times New Roman" w:hAnsi="Times New Roman" w:cs="Times New Roman"/>
          <w:sz w:val="24"/>
          <w:szCs w:val="24"/>
        </w:rPr>
        <w:t xml:space="preserve"> отсутствия установленных законом оснований для их проведения.</w:t>
      </w:r>
    </w:p>
    <w:p w:rsidR="00561561" w:rsidRPr="00D573F5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В период 2024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2024 год:</w:t>
      </w:r>
    </w:p>
    <w:p w:rsidR="00561561" w:rsidRPr="00D573F5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- информирование;</w:t>
      </w:r>
    </w:p>
    <w:p w:rsidR="00561561" w:rsidRPr="00D573F5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- обобщение правоприменительной практики за 2023 год;</w:t>
      </w:r>
    </w:p>
    <w:p w:rsidR="00561561" w:rsidRPr="00D573F5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561561" w:rsidRPr="00D573F5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573F5">
        <w:rPr>
          <w:rFonts w:ascii="Times New Roman" w:eastAsia="Times New Roman" w:hAnsi="Times New Roman" w:cs="Times New Roman"/>
          <w:sz w:val="24"/>
          <w:szCs w:val="24"/>
        </w:rPr>
        <w:t>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приведенный в разделе 3 настоящей Программы.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843B4">
        <w:rPr>
          <w:rFonts w:ascii="Times New Roman" w:eastAsia="Times New Roman" w:hAnsi="Times New Roman" w:cs="Times New Roman"/>
          <w:sz w:val="24"/>
          <w:szCs w:val="24"/>
        </w:rPr>
        <w:t>Руководствуясь 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52 Федерального закона от 31 июля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2843B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3B4">
        <w:rPr>
          <w:rFonts w:ascii="Times New Roman" w:eastAsia="Times New Roman" w:hAnsi="Times New Roman" w:cs="Times New Roman"/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пунктом 2 Раздела </w:t>
      </w:r>
      <w:proofErr w:type="spellStart"/>
      <w:r w:rsidRPr="002843B4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2843B4">
        <w:rPr>
          <w:rFonts w:ascii="Times New Roman" w:eastAsia="Times New Roman" w:hAnsi="Times New Roman" w:cs="Times New Roman"/>
          <w:sz w:val="24"/>
          <w:szCs w:val="24"/>
        </w:rPr>
        <w:t xml:space="preserve"> протокола совещания Министерства экономического развития Российской Федерации от 29 августа 2023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2843B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</w:t>
      </w:r>
      <w:proofErr w:type="gramEnd"/>
      <w:r w:rsidRPr="002843B4">
        <w:rPr>
          <w:rFonts w:ascii="Times New Roman" w:eastAsia="Times New Roman" w:hAnsi="Times New Roman" w:cs="Times New Roman"/>
          <w:sz w:val="24"/>
          <w:szCs w:val="24"/>
        </w:rPr>
        <w:t xml:space="preserve">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561561" w:rsidRDefault="00561561" w:rsidP="0056156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61561" w:rsidRPr="002843B4" w:rsidRDefault="00561561" w:rsidP="00561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3B4">
        <w:rPr>
          <w:rFonts w:ascii="Times New Roman" w:hAnsi="Times New Roman" w:cs="Times New Roman"/>
          <w:b/>
          <w:iCs/>
          <w:sz w:val="24"/>
          <w:szCs w:val="24"/>
        </w:rPr>
        <w:t>Раздел</w:t>
      </w:r>
      <w:r w:rsidRPr="002843B4">
        <w:rPr>
          <w:rFonts w:ascii="Times New Roman" w:hAnsi="Times New Roman" w:cs="Times New Roman"/>
          <w:b/>
          <w:sz w:val="24"/>
          <w:szCs w:val="24"/>
        </w:rPr>
        <w:t xml:space="preserve"> 2. Цели и задачи реализации программы профилактики</w:t>
      </w:r>
    </w:p>
    <w:p w:rsidR="00561561" w:rsidRPr="002843B4" w:rsidRDefault="00561561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00"/>
        </w:rPr>
      </w:pP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</w:rPr>
        <w:tab/>
      </w:r>
      <w:r w:rsidRPr="002843B4">
        <w:rPr>
          <w:rFonts w:ascii="Times New Roman" w:eastAsia="Times New Roman" w:hAnsi="Times New Roman" w:cs="Times New Roman"/>
          <w:b/>
          <w:sz w:val="24"/>
          <w:szCs w:val="24"/>
        </w:rPr>
        <w:t>Целями программы профилактики являются: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 xml:space="preserve">а) предупреждение </w:t>
      </w:r>
      <w:proofErr w:type="gramStart"/>
      <w:r w:rsidRPr="002843B4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proofErr w:type="gramEnd"/>
      <w:r w:rsidRPr="002843B4">
        <w:rPr>
          <w:rFonts w:ascii="Times New Roman" w:eastAsia="Times New Roman" w:hAnsi="Times New Roman" w:cs="Times New Roman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б) снижение административной нагрузки на подконтрольные субъекты;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 программы профилактики являются: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а) укрепление системы профилактики нарушений обязательных требований;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561561" w:rsidRPr="002843B4" w:rsidRDefault="00561561" w:rsidP="00561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43B4">
        <w:rPr>
          <w:rFonts w:ascii="Times New Roman" w:eastAsia="Times New Roman" w:hAnsi="Times New Roman" w:cs="Times New Roman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561561" w:rsidRPr="00544D90" w:rsidRDefault="00561561" w:rsidP="005615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61561" w:rsidRPr="002843B4" w:rsidRDefault="00561561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3B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Pr="002843B4">
        <w:rPr>
          <w:rFonts w:ascii="Times New Roman" w:hAnsi="Times New Roman" w:cs="Times New Roman"/>
          <w:b/>
          <w:sz w:val="24"/>
          <w:szCs w:val="24"/>
        </w:rPr>
        <w:t>Перечень профилактических мероприятий, сроки (периодичность) их проведения:</w:t>
      </w:r>
    </w:p>
    <w:p w:rsidR="00561561" w:rsidRPr="00544D90" w:rsidRDefault="00561561" w:rsidP="00561561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40"/>
        <w:gridCol w:w="2949"/>
        <w:gridCol w:w="2405"/>
        <w:gridCol w:w="3574"/>
      </w:tblGrid>
      <w:tr w:rsidR="00561561" w:rsidRPr="002F22EC" w:rsidTr="006811C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4D2A62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Структурное подразделение, либо должностное лицо администрации, ответственное за реализацию программы профилактики </w:t>
            </w:r>
          </w:p>
        </w:tc>
      </w:tr>
      <w:tr w:rsidR="00561561" w:rsidRPr="002F22EC" w:rsidTr="006811C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2F22EC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248-ФЗ, на </w:t>
            </w:r>
            <w:proofErr w:type="gramStart"/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</w:t>
            </w:r>
            <w:proofErr w:type="gramEnd"/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в сети «Интернет» (далее – официальный сайт), в 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D2A62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D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Нижнегорского района Республики Крым</w:t>
            </w:r>
          </w:p>
        </w:tc>
      </w:tr>
      <w:tr w:rsidR="00561561" w:rsidRPr="002F22EC" w:rsidTr="006811C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561561" w:rsidRPr="002F22EC" w:rsidRDefault="00561561" w:rsidP="004D2A62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61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Нижнегорского района Республики Крым</w:t>
            </w:r>
          </w:p>
        </w:tc>
      </w:tr>
      <w:tr w:rsidR="00561561" w:rsidRPr="002F22EC" w:rsidTr="006811C7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61" w:rsidRPr="002F22EC" w:rsidRDefault="00561561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 30 января года, следующего за </w:t>
            </w:r>
            <w:proofErr w:type="gramStart"/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1561" w:rsidRPr="002F22EC" w:rsidRDefault="00561561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61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Нижнегорского района Республики Крым</w:t>
            </w:r>
          </w:p>
        </w:tc>
      </w:tr>
      <w:tr w:rsidR="004D2A62" w:rsidRPr="002F22EC" w:rsidTr="006811C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A62" w:rsidRPr="002F22EC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осуществляется: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 письменной форме при письменном обращении, 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устной форме по телефону,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 личном приеме, 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устной форме в ходе осуществления контрольного (надзорного) мероприятия.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по таким вопросам как: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A62" w:rsidRPr="002F22EC" w:rsidRDefault="004D2A62" w:rsidP="006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Нижнегорского района Республики Крым</w:t>
            </w:r>
          </w:p>
        </w:tc>
      </w:tr>
      <w:tr w:rsidR="004D2A62" w:rsidRPr="002F22EC" w:rsidTr="006811C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62" w:rsidRPr="002F22EC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Профилактический визит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течение рабочего дня. </w:t>
            </w:r>
          </w:p>
          <w:p w:rsidR="004D2A62" w:rsidRPr="002F22EC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62" w:rsidRPr="002F22EC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3-й квартал 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  <w:p w:rsidR="004D2A62" w:rsidRPr="002F22EC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62" w:rsidRPr="002F22EC" w:rsidRDefault="004D2A62" w:rsidP="006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F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Нижнегорского района Республики Крым</w:t>
            </w:r>
          </w:p>
        </w:tc>
      </w:tr>
    </w:tbl>
    <w:p w:rsidR="000D123E" w:rsidRPr="002F22EC" w:rsidRDefault="000D123E" w:rsidP="002F22EC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123E" w:rsidRPr="00561561" w:rsidRDefault="00927500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4"/>
          <w:szCs w:val="24"/>
        </w:rPr>
      </w:pP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</w:p>
    <w:p w:rsidR="000D123E" w:rsidRDefault="00377C8B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561">
        <w:rPr>
          <w:rFonts w:ascii="Times New Roman" w:eastAsia="Times New Roman" w:hAnsi="Times New Roman" w:cs="Times New Roman"/>
          <w:b/>
          <w:sz w:val="24"/>
          <w:szCs w:val="24"/>
        </w:rPr>
        <w:t>Программы профилактики</w:t>
      </w:r>
    </w:p>
    <w:p w:rsidR="00561561" w:rsidRPr="00561561" w:rsidRDefault="00561561" w:rsidP="0056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6804"/>
        <w:gridCol w:w="2700"/>
      </w:tblGrid>
      <w:tr w:rsidR="00561561" w:rsidRPr="00544D90" w:rsidTr="006811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61561" w:rsidRPr="00544D90" w:rsidTr="006811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248-ФЗ «О государственном контрол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надзоре) и муниципальном контроле в Российской Федерации»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61561" w:rsidRPr="00544D90" w:rsidTr="006811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лиц</w:t>
            </w:r>
            <w:r w:rsidR="004D2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надзорного) органа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561561" w:rsidRPr="00544D90" w:rsidTr="006811C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1561" w:rsidRPr="002843B4" w:rsidRDefault="00561561" w:rsidP="0068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мероприятий, проведенных контрольны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надзорным)органом</w:t>
            </w:r>
          </w:p>
        </w:tc>
      </w:tr>
    </w:tbl>
    <w:p w:rsidR="000D123E" w:rsidRPr="002F22EC" w:rsidRDefault="000D123E" w:rsidP="00561561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A62" w:rsidRPr="004778A3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78A3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выполнения </w:t>
      </w:r>
      <w:proofErr w:type="gramStart"/>
      <w:r w:rsidRPr="004778A3">
        <w:rPr>
          <w:rFonts w:ascii="Times New Roman" w:eastAsia="Times New Roman" w:hAnsi="Times New Roman" w:cs="Times New Roman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4778A3">
        <w:rPr>
          <w:rFonts w:ascii="Times New Roman" w:eastAsia="Times New Roman" w:hAnsi="Times New Roman" w:cs="Times New Roman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4D2A62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78A3">
        <w:rPr>
          <w:rFonts w:ascii="Times New Roman" w:eastAsia="Times New Roman" w:hAnsi="Times New Roman" w:cs="Times New Roman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4D2A62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D2A62" w:rsidSect="002F22E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4D2A62" w:rsidRPr="00620A83" w:rsidRDefault="004D2A62" w:rsidP="004D2A62">
      <w:pPr>
        <w:spacing w:after="0" w:line="240" w:lineRule="auto"/>
        <w:ind w:left="5954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4D2A62" w:rsidRPr="004D2A62" w:rsidRDefault="004D2A62" w:rsidP="004D2A62">
      <w:pPr>
        <w:tabs>
          <w:tab w:val="left" w:pos="4820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A62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4D2A62">
        <w:rPr>
          <w:rFonts w:ascii="Times New Roman" w:eastAsia="Times New Roman" w:hAnsi="Times New Roman" w:cs="Times New Roman"/>
          <w:sz w:val="24"/>
          <w:szCs w:val="24"/>
        </w:rPr>
        <w:t>Программе профилактики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A62">
        <w:rPr>
          <w:rFonts w:ascii="Times New Roman" w:eastAsia="Times New Roman" w:hAnsi="Times New Roman" w:cs="Times New Roman"/>
          <w:sz w:val="24"/>
          <w:szCs w:val="24"/>
        </w:rPr>
        <w:t>на территории Жемчужинского сельского поселения Нижнегорского района Республики Крым на 2025 год</w:t>
      </w:r>
    </w:p>
    <w:p w:rsidR="004D2A62" w:rsidRPr="00544D90" w:rsidRDefault="004D2A62" w:rsidP="004D2A6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2124"/>
        <w:gridCol w:w="2234"/>
        <w:gridCol w:w="2234"/>
        <w:gridCol w:w="2978"/>
      </w:tblGrid>
      <w:tr w:rsidR="004D2A62" w:rsidRPr="00544D90" w:rsidTr="006811C7">
        <w:trPr>
          <w:trHeight w:val="1244"/>
        </w:trPr>
        <w:tc>
          <w:tcPr>
            <w:tcW w:w="426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4" w:type="dxa"/>
          </w:tcPr>
          <w:p w:rsidR="004D2A62" w:rsidRPr="004778A3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контролируемого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присвоенная ему категория риска</w:t>
            </w:r>
          </w:p>
        </w:tc>
        <w:tc>
          <w:tcPr>
            <w:tcW w:w="2213" w:type="dxa"/>
          </w:tcPr>
          <w:p w:rsidR="004D2A62" w:rsidRPr="004778A3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подачи заявления контролируемым лицом о проведении профилактического визита</w:t>
            </w:r>
          </w:p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4D2A62" w:rsidRPr="004778A3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4D2A62" w:rsidRPr="004778A3" w:rsidRDefault="004D2A62" w:rsidP="004D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Согласованные с контролируемым лицом дата и время проведения профилактического визита</w:t>
            </w:r>
          </w:p>
        </w:tc>
      </w:tr>
      <w:tr w:rsidR="004D2A62" w:rsidRPr="00544D90" w:rsidTr="006811C7">
        <w:trPr>
          <w:trHeight w:val="419"/>
        </w:trPr>
        <w:tc>
          <w:tcPr>
            <w:tcW w:w="426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A62" w:rsidRPr="00544D90" w:rsidTr="006811C7">
        <w:trPr>
          <w:trHeight w:val="529"/>
        </w:trPr>
        <w:tc>
          <w:tcPr>
            <w:tcW w:w="426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A62" w:rsidRPr="00544D90" w:rsidTr="006811C7">
        <w:trPr>
          <w:trHeight w:val="529"/>
        </w:trPr>
        <w:tc>
          <w:tcPr>
            <w:tcW w:w="426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A62" w:rsidRPr="00544D90" w:rsidTr="006811C7">
        <w:trPr>
          <w:trHeight w:val="529"/>
        </w:trPr>
        <w:tc>
          <w:tcPr>
            <w:tcW w:w="426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4D2A62" w:rsidRPr="004778A3" w:rsidRDefault="004D2A62" w:rsidP="00681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A62" w:rsidRPr="00544D90" w:rsidRDefault="004D2A62" w:rsidP="004D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2F22EC" w:rsidRDefault="000D123E" w:rsidP="002F22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D123E" w:rsidRPr="002F22EC" w:rsidSect="002F22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213ED"/>
    <w:rsid w:val="00022818"/>
    <w:rsid w:val="0003144A"/>
    <w:rsid w:val="00054435"/>
    <w:rsid w:val="00060FD2"/>
    <w:rsid w:val="00067ADC"/>
    <w:rsid w:val="0007108E"/>
    <w:rsid w:val="000813E3"/>
    <w:rsid w:val="000A5FFB"/>
    <w:rsid w:val="000D123E"/>
    <w:rsid w:val="000D452C"/>
    <w:rsid w:val="0010019C"/>
    <w:rsid w:val="00104A81"/>
    <w:rsid w:val="001478F8"/>
    <w:rsid w:val="00184AFB"/>
    <w:rsid w:val="00191534"/>
    <w:rsid w:val="001932CB"/>
    <w:rsid w:val="001948E3"/>
    <w:rsid w:val="00197DC6"/>
    <w:rsid w:val="001B0C35"/>
    <w:rsid w:val="001B228C"/>
    <w:rsid w:val="001B6B47"/>
    <w:rsid w:val="001D67C6"/>
    <w:rsid w:val="001E0313"/>
    <w:rsid w:val="001F58E6"/>
    <w:rsid w:val="002012A7"/>
    <w:rsid w:val="00213E66"/>
    <w:rsid w:val="0022151F"/>
    <w:rsid w:val="0023333A"/>
    <w:rsid w:val="00255F83"/>
    <w:rsid w:val="00267D18"/>
    <w:rsid w:val="00280135"/>
    <w:rsid w:val="002821EE"/>
    <w:rsid w:val="002A2BBC"/>
    <w:rsid w:val="002B3A9B"/>
    <w:rsid w:val="002C33ED"/>
    <w:rsid w:val="002D2B19"/>
    <w:rsid w:val="002E4F04"/>
    <w:rsid w:val="002E7041"/>
    <w:rsid w:val="002F1323"/>
    <w:rsid w:val="002F22EC"/>
    <w:rsid w:val="003243D1"/>
    <w:rsid w:val="003251DC"/>
    <w:rsid w:val="0032768D"/>
    <w:rsid w:val="003424FA"/>
    <w:rsid w:val="0036460F"/>
    <w:rsid w:val="0037077E"/>
    <w:rsid w:val="00377C8B"/>
    <w:rsid w:val="00394B0C"/>
    <w:rsid w:val="003E40A4"/>
    <w:rsid w:val="004143F5"/>
    <w:rsid w:val="00474D46"/>
    <w:rsid w:val="0048598E"/>
    <w:rsid w:val="0049043A"/>
    <w:rsid w:val="004908EE"/>
    <w:rsid w:val="004A7CFA"/>
    <w:rsid w:val="004B2E2C"/>
    <w:rsid w:val="004D2A62"/>
    <w:rsid w:val="00500EDB"/>
    <w:rsid w:val="005055F8"/>
    <w:rsid w:val="0051273A"/>
    <w:rsid w:val="005207EE"/>
    <w:rsid w:val="00533770"/>
    <w:rsid w:val="00561561"/>
    <w:rsid w:val="0056633F"/>
    <w:rsid w:val="00587586"/>
    <w:rsid w:val="00592F86"/>
    <w:rsid w:val="00596D6A"/>
    <w:rsid w:val="005C2D7B"/>
    <w:rsid w:val="005D1826"/>
    <w:rsid w:val="005D1E3A"/>
    <w:rsid w:val="005F7E69"/>
    <w:rsid w:val="00650366"/>
    <w:rsid w:val="00652E10"/>
    <w:rsid w:val="006617E9"/>
    <w:rsid w:val="00685B96"/>
    <w:rsid w:val="00686946"/>
    <w:rsid w:val="006B7FFC"/>
    <w:rsid w:val="006C632B"/>
    <w:rsid w:val="006D438D"/>
    <w:rsid w:val="006D5F90"/>
    <w:rsid w:val="006F5E21"/>
    <w:rsid w:val="00705CEA"/>
    <w:rsid w:val="0071186B"/>
    <w:rsid w:val="007328C6"/>
    <w:rsid w:val="00747876"/>
    <w:rsid w:val="00765F6D"/>
    <w:rsid w:val="00766AC6"/>
    <w:rsid w:val="007723FC"/>
    <w:rsid w:val="00792778"/>
    <w:rsid w:val="007A7AC3"/>
    <w:rsid w:val="007B6E0D"/>
    <w:rsid w:val="007D14A8"/>
    <w:rsid w:val="007E2B84"/>
    <w:rsid w:val="00810009"/>
    <w:rsid w:val="00812482"/>
    <w:rsid w:val="008231A1"/>
    <w:rsid w:val="0082686F"/>
    <w:rsid w:val="00827B5F"/>
    <w:rsid w:val="0085320C"/>
    <w:rsid w:val="00855047"/>
    <w:rsid w:val="008603CA"/>
    <w:rsid w:val="008724C2"/>
    <w:rsid w:val="00874EB0"/>
    <w:rsid w:val="00886BF1"/>
    <w:rsid w:val="008962FE"/>
    <w:rsid w:val="008A6ADC"/>
    <w:rsid w:val="008D4CE2"/>
    <w:rsid w:val="008E347D"/>
    <w:rsid w:val="008F6091"/>
    <w:rsid w:val="00922DB4"/>
    <w:rsid w:val="009256BA"/>
    <w:rsid w:val="00927500"/>
    <w:rsid w:val="009279F5"/>
    <w:rsid w:val="00931BB3"/>
    <w:rsid w:val="00943E37"/>
    <w:rsid w:val="0095524F"/>
    <w:rsid w:val="00961C88"/>
    <w:rsid w:val="009663F2"/>
    <w:rsid w:val="009D0D81"/>
    <w:rsid w:val="009D59F5"/>
    <w:rsid w:val="00A32FBD"/>
    <w:rsid w:val="00A35D10"/>
    <w:rsid w:val="00A70F2A"/>
    <w:rsid w:val="00A8429B"/>
    <w:rsid w:val="00AA318B"/>
    <w:rsid w:val="00AC6BEA"/>
    <w:rsid w:val="00B0285B"/>
    <w:rsid w:val="00B03AD7"/>
    <w:rsid w:val="00B318F4"/>
    <w:rsid w:val="00B6059B"/>
    <w:rsid w:val="00B65243"/>
    <w:rsid w:val="00BA0302"/>
    <w:rsid w:val="00BA40A1"/>
    <w:rsid w:val="00BA61C9"/>
    <w:rsid w:val="00BC6A99"/>
    <w:rsid w:val="00BE5E53"/>
    <w:rsid w:val="00C22AAD"/>
    <w:rsid w:val="00C30723"/>
    <w:rsid w:val="00C54E00"/>
    <w:rsid w:val="00C85346"/>
    <w:rsid w:val="00CA11FA"/>
    <w:rsid w:val="00CC7231"/>
    <w:rsid w:val="00CC7968"/>
    <w:rsid w:val="00CE0944"/>
    <w:rsid w:val="00CE361A"/>
    <w:rsid w:val="00CE675E"/>
    <w:rsid w:val="00D06B09"/>
    <w:rsid w:val="00D23AA0"/>
    <w:rsid w:val="00D24625"/>
    <w:rsid w:val="00D50370"/>
    <w:rsid w:val="00D536D6"/>
    <w:rsid w:val="00D570F7"/>
    <w:rsid w:val="00D97D62"/>
    <w:rsid w:val="00DC3872"/>
    <w:rsid w:val="00DC468B"/>
    <w:rsid w:val="00DC6798"/>
    <w:rsid w:val="00DD5EB8"/>
    <w:rsid w:val="00DE4D4C"/>
    <w:rsid w:val="00E2047A"/>
    <w:rsid w:val="00E308F1"/>
    <w:rsid w:val="00E45978"/>
    <w:rsid w:val="00E53DF8"/>
    <w:rsid w:val="00E554BE"/>
    <w:rsid w:val="00E6341E"/>
    <w:rsid w:val="00E726BA"/>
    <w:rsid w:val="00EB2A1D"/>
    <w:rsid w:val="00EF2FE7"/>
    <w:rsid w:val="00F02E00"/>
    <w:rsid w:val="00F04623"/>
    <w:rsid w:val="00F120B1"/>
    <w:rsid w:val="00F201D8"/>
    <w:rsid w:val="00F22DA2"/>
    <w:rsid w:val="00F476D6"/>
    <w:rsid w:val="00F679FD"/>
    <w:rsid w:val="00F67F23"/>
    <w:rsid w:val="00FA0E43"/>
    <w:rsid w:val="00FB44E0"/>
    <w:rsid w:val="00F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2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21EE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8;&#1077;&#1084;&#1095;&#1091;&#1078;&#1080;&#1085;&#1089;&#1082;&#1086;&#1077;-&#1089;&#1087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Гриднева</cp:lastModifiedBy>
  <cp:revision>222</cp:revision>
  <cp:lastPrinted>2024-11-14T09:03:00Z</cp:lastPrinted>
  <dcterms:created xsi:type="dcterms:W3CDTF">2022-09-13T06:46:00Z</dcterms:created>
  <dcterms:modified xsi:type="dcterms:W3CDTF">2024-11-14T09:04:00Z</dcterms:modified>
</cp:coreProperties>
</file>