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B3" w:rsidRDefault="006219B3" w:rsidP="006219B3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14375" cy="8286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9B3" w:rsidRPr="000237FF" w:rsidRDefault="006219B3" w:rsidP="006219B3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:rsidR="006219B3" w:rsidRPr="000D7961" w:rsidRDefault="006219B3" w:rsidP="006219B3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ЖЕМЧУЖИНСКОГО СЕЛЬСКОГО ПОСЕЛЕНИЯ</w:t>
      </w:r>
    </w:p>
    <w:p w:rsidR="006219B3" w:rsidRPr="000237FF" w:rsidRDefault="006219B3" w:rsidP="006219B3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НИЖНЕГОРСКОГО РАЙОНА</w:t>
      </w:r>
    </w:p>
    <w:p w:rsidR="006219B3" w:rsidRPr="000237FF" w:rsidRDefault="006219B3" w:rsidP="006219B3">
      <w:pPr>
        <w:tabs>
          <w:tab w:val="left" w:pos="4065"/>
        </w:tabs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237FF">
        <w:rPr>
          <w:rFonts w:ascii="Times New Roman" w:eastAsia="Times New Roman" w:hAnsi="Times New Roman" w:cs="Times New Roman"/>
          <w:sz w:val="28"/>
          <w:szCs w:val="28"/>
        </w:rPr>
        <w:t>РЕСПУБЛИКИ КРЫМ</w:t>
      </w:r>
    </w:p>
    <w:p w:rsidR="006219B3" w:rsidRPr="000237FF" w:rsidRDefault="006219B3" w:rsidP="006219B3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9B3" w:rsidRDefault="006219B3" w:rsidP="00F2168B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</w:t>
      </w:r>
      <w:r w:rsidRPr="00C80565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CB13BD">
        <w:rPr>
          <w:rFonts w:ascii="Times New Roman" w:eastAsia="Times New Roman" w:hAnsi="Times New Roman" w:cs="Times New Roman"/>
          <w:b/>
          <w:sz w:val="28"/>
          <w:szCs w:val="28"/>
        </w:rPr>
        <w:t xml:space="preserve">131 – </w:t>
      </w:r>
      <w:proofErr w:type="spellStart"/>
      <w:r w:rsidR="00CB13BD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spellEnd"/>
    </w:p>
    <w:p w:rsidR="00F2168B" w:rsidRPr="000237FF" w:rsidRDefault="00F2168B" w:rsidP="00F2168B">
      <w:pPr>
        <w:spacing w:after="0" w:line="20" w:lineRule="atLeast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19B3" w:rsidRPr="000E6CBF" w:rsidRDefault="00CB13BD" w:rsidP="006219B3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14 ноября</w:t>
      </w:r>
      <w:r w:rsidR="006219B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2024 года</w:t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="006219B3" w:rsidRPr="000E6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Жемчужина</w:t>
      </w:r>
    </w:p>
    <w:p w:rsidR="006219B3" w:rsidRPr="000E6CBF" w:rsidRDefault="006219B3" w:rsidP="006219B3">
      <w:pPr>
        <w:widowControl w:val="0"/>
        <w:tabs>
          <w:tab w:val="num" w:pos="0"/>
        </w:tabs>
        <w:suppressAutoHyphens/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</w:rPr>
      </w:pPr>
    </w:p>
    <w:p w:rsidR="000D123E" w:rsidRPr="00F2168B" w:rsidRDefault="002B3A9B" w:rsidP="00F2168B">
      <w:pPr>
        <w:spacing w:after="0" w:line="240" w:lineRule="auto"/>
        <w:ind w:right="22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68B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4D11C9" w:rsidRPr="00F2168B">
        <w:rPr>
          <w:rFonts w:ascii="Times New Roman" w:eastAsia="Times New Roman" w:hAnsi="Times New Roman" w:cs="Times New Roman"/>
          <w:sz w:val="28"/>
          <w:szCs w:val="28"/>
        </w:rPr>
        <w:t>муниципально</w:t>
      </w:r>
      <w:r w:rsidR="007C5173" w:rsidRPr="00F2168B">
        <w:rPr>
          <w:rFonts w:ascii="Times New Roman" w:eastAsia="Times New Roman" w:hAnsi="Times New Roman" w:cs="Times New Roman"/>
          <w:sz w:val="28"/>
          <w:szCs w:val="28"/>
        </w:rPr>
        <w:t>го</w:t>
      </w:r>
      <w:r w:rsidR="004D11C9" w:rsidRPr="00F2168B">
        <w:rPr>
          <w:rFonts w:ascii="Times New Roman" w:eastAsia="Times New Roman" w:hAnsi="Times New Roman" w:cs="Times New Roman"/>
          <w:sz w:val="28"/>
          <w:szCs w:val="28"/>
        </w:rPr>
        <w:t xml:space="preserve"> контрол</w:t>
      </w:r>
      <w:r w:rsidR="007C5173" w:rsidRPr="00F2168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4D11C9" w:rsidRPr="00F2168B">
        <w:rPr>
          <w:rFonts w:ascii="Times New Roman" w:eastAsia="Times New Roman" w:hAnsi="Times New Roman" w:cs="Times New Roman"/>
          <w:sz w:val="28"/>
          <w:szCs w:val="28"/>
        </w:rPr>
        <w:t xml:space="preserve"> в сфере благоустройства </w:t>
      </w:r>
      <w:r w:rsidR="003C51C6" w:rsidRPr="00F2168B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муниципального образования </w:t>
      </w:r>
      <w:r w:rsidR="00F2168B" w:rsidRPr="00F2168B">
        <w:rPr>
          <w:rFonts w:ascii="Times New Roman" w:eastAsia="Times New Roman" w:hAnsi="Times New Roman" w:cs="Times New Roman"/>
          <w:sz w:val="28"/>
          <w:szCs w:val="28"/>
        </w:rPr>
        <w:t>Жемчужинское</w:t>
      </w:r>
      <w:r w:rsidR="003C51C6" w:rsidRPr="00F2168B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Нижнегорского района Республики Крым </w:t>
      </w:r>
      <w:r w:rsidRPr="00F2168B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685B96" w:rsidRPr="00F2168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2168B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</w:p>
    <w:p w:rsidR="000D123E" w:rsidRPr="00544D90" w:rsidRDefault="000D123E" w:rsidP="00F2168B">
      <w:pPr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168B" w:rsidRPr="00F2168B" w:rsidRDefault="00F2168B" w:rsidP="00F21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</w:rPr>
        <w:tab/>
      </w:r>
      <w:proofErr w:type="gramStart"/>
      <w:r w:rsidRPr="00F2168B">
        <w:rPr>
          <w:rFonts w:ascii="Times New Roman" w:hAnsi="Times New Roman" w:cs="Times New Roman"/>
          <w:sz w:val="28"/>
          <w:szCs w:val="28"/>
        </w:rPr>
        <w:t>Руководствуясь Федеральным законом от 6 октября 2003 года</w:t>
      </w:r>
      <w:r w:rsidR="004778A3">
        <w:rPr>
          <w:rFonts w:ascii="Times New Roman" w:hAnsi="Times New Roman" w:cs="Times New Roman"/>
          <w:sz w:val="28"/>
          <w:szCs w:val="28"/>
        </w:rPr>
        <w:t xml:space="preserve"> </w:t>
      </w:r>
      <w:r w:rsidRPr="00F2168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</w:t>
      </w:r>
      <w:bookmarkStart w:id="0" w:name="_GoBack"/>
      <w:bookmarkEnd w:id="0"/>
      <w:r w:rsidRPr="00F2168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</w:t>
      </w:r>
      <w:proofErr w:type="gramEnd"/>
      <w:r w:rsidRPr="00F2168B">
        <w:rPr>
          <w:rFonts w:ascii="Times New Roman" w:hAnsi="Times New Roman" w:cs="Times New Roman"/>
          <w:sz w:val="28"/>
          <w:szCs w:val="28"/>
        </w:rPr>
        <w:t xml:space="preserve"> причинения вреда (ущерба) охраняемым законом ценностям», Уставом муниципального образования Жемчужинское сельское поселение Нижнегорского района Республики Крым, администрация Жемчужинского сельского поселения Нижнегорского района Республики Крым</w:t>
      </w:r>
    </w:p>
    <w:p w:rsidR="00F2168B" w:rsidRPr="00F2168B" w:rsidRDefault="00F2168B" w:rsidP="00F216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168B" w:rsidRDefault="00F2168B" w:rsidP="00F21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2168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F2168B" w:rsidRPr="00F2168B" w:rsidRDefault="00F2168B" w:rsidP="00F216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123E" w:rsidRPr="00544D90" w:rsidRDefault="00F2168B" w:rsidP="00F216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927500"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</w:t>
      </w:r>
      <w:r w:rsidR="008F7E4B"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муниципального контроля в сфере благоустройства </w:t>
      </w:r>
      <w:r w:rsidR="00486CB3"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территории муниципального образования сельское поселение Нижнегорского района Республики Крым на 2025 год </w:t>
      </w:r>
      <w:r w:rsidR="00927500"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927500"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риложению.</w:t>
      </w:r>
    </w:p>
    <w:p w:rsidR="00F2168B" w:rsidRPr="00F2168B" w:rsidRDefault="00D573F5" w:rsidP="00F216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="00F2168B" w:rsidRPr="00F2168B">
        <w:rPr>
          <w:rFonts w:ascii="Times New Roman" w:hAnsi="Times New Roman" w:cs="Times New Roman"/>
          <w:sz w:val="28"/>
          <w:szCs w:val="28"/>
        </w:rPr>
        <w:t>. Настоящее постановление подлежит обнародованию на официальном Портале Правительства Республики Крым на странице Нижнегорского района (</w:t>
      </w:r>
      <w:proofErr w:type="spellStart"/>
      <w:r w:rsidR="00F2168B" w:rsidRPr="00F2168B">
        <w:rPr>
          <w:rFonts w:ascii="Times New Roman" w:hAnsi="Times New Roman" w:cs="Times New Roman"/>
          <w:sz w:val="28"/>
          <w:szCs w:val="28"/>
        </w:rPr>
        <w:t>nijno.rk.gov.ru</w:t>
      </w:r>
      <w:proofErr w:type="spellEnd"/>
      <w:r w:rsidR="00F2168B" w:rsidRPr="00F2168B">
        <w:rPr>
          <w:rFonts w:ascii="Times New Roman" w:hAnsi="Times New Roman" w:cs="Times New Roman"/>
          <w:sz w:val="28"/>
          <w:szCs w:val="28"/>
        </w:rPr>
        <w:t xml:space="preserve">) в разделе «Районная власть», «Муниципальные образования района», подраздел «Жемчужинский сельский совет», а также на информационном стенде Жемчужинского сельского совета Нижнегорского района Республики Крым </w:t>
      </w:r>
      <w:r w:rsidR="00F2168B" w:rsidRPr="00F2168B">
        <w:rPr>
          <w:rFonts w:ascii="Times New Roman" w:hAnsi="Times New Roman" w:cs="Times New Roman"/>
          <w:sz w:val="28"/>
          <w:szCs w:val="28"/>
        </w:rPr>
        <w:lastRenderedPageBreak/>
        <w:t xml:space="preserve">по адресу: Нижнегорский район, </w:t>
      </w:r>
      <w:proofErr w:type="gramStart"/>
      <w:r w:rsidR="00F2168B" w:rsidRPr="00F2168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2168B" w:rsidRPr="00F2168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2168B" w:rsidRPr="00F2168B">
        <w:rPr>
          <w:rFonts w:ascii="Times New Roman" w:hAnsi="Times New Roman" w:cs="Times New Roman"/>
          <w:sz w:val="28"/>
          <w:szCs w:val="28"/>
        </w:rPr>
        <w:t>Жемчужина</w:t>
      </w:r>
      <w:proofErr w:type="gramEnd"/>
      <w:r w:rsidR="00F2168B" w:rsidRPr="00F2168B">
        <w:rPr>
          <w:rFonts w:ascii="Times New Roman" w:hAnsi="Times New Roman" w:cs="Times New Roman"/>
          <w:sz w:val="28"/>
          <w:szCs w:val="28"/>
        </w:rPr>
        <w:t>, ул. Школьная, 2 и в сетевом издании «Официальный сайт Жемчужинского сельского поселения Нижнегорского района Республики Крым» в сети Интернет (</w:t>
      </w:r>
      <w:hyperlink r:id="rId6" w:history="1">
        <w:r w:rsidR="00F2168B" w:rsidRPr="00F2168B">
          <w:rPr>
            <w:rStyle w:val="a6"/>
            <w:rFonts w:ascii="Times New Roman" w:hAnsi="Times New Roman"/>
            <w:sz w:val="28"/>
            <w:szCs w:val="28"/>
          </w:rPr>
          <w:t>http://жемчужинское-сп.рф</w:t>
        </w:r>
      </w:hyperlink>
      <w:r w:rsidR="00F2168B" w:rsidRPr="00F2168B">
        <w:rPr>
          <w:rFonts w:ascii="Times New Roman" w:hAnsi="Times New Roman" w:cs="Times New Roman"/>
          <w:sz w:val="28"/>
          <w:szCs w:val="28"/>
        </w:rPr>
        <w:t>).</w:t>
      </w:r>
    </w:p>
    <w:p w:rsidR="00F2168B" w:rsidRPr="00E343AC" w:rsidRDefault="00F2168B" w:rsidP="00F21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43A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E343A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343A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F2168B" w:rsidRPr="00E343AC" w:rsidRDefault="00F2168B" w:rsidP="00F21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 CYR" w:hAnsi="Times New Roman" w:cs="Times New Roman"/>
          <w:sz w:val="28"/>
          <w:szCs w:val="28"/>
        </w:rPr>
        <w:t>4</w:t>
      </w:r>
      <w:r w:rsidRPr="00E343AC">
        <w:rPr>
          <w:rFonts w:ascii="Times New Roman" w:eastAsia="Times New Roman CYR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F2168B" w:rsidRDefault="00F2168B" w:rsidP="00F216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573F5" w:rsidRPr="00F2168B" w:rsidRDefault="00D573F5" w:rsidP="00F216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68B" w:rsidRPr="00F2168B" w:rsidRDefault="00F2168B" w:rsidP="00F2168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168B" w:rsidRPr="00F2168B" w:rsidRDefault="00F2168B" w:rsidP="00D573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2168B">
        <w:rPr>
          <w:rFonts w:ascii="Times New Roman" w:hAnsi="Times New Roman" w:cs="Times New Roman"/>
          <w:bCs/>
          <w:sz w:val="28"/>
          <w:szCs w:val="28"/>
        </w:rPr>
        <w:t>Председатель Жемчужинского</w:t>
      </w:r>
    </w:p>
    <w:p w:rsidR="00F2168B" w:rsidRPr="00F2168B" w:rsidRDefault="00F2168B" w:rsidP="00D573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2168B">
        <w:rPr>
          <w:rFonts w:ascii="Times New Roman" w:hAnsi="Times New Roman" w:cs="Times New Roman"/>
          <w:bCs/>
          <w:sz w:val="28"/>
          <w:szCs w:val="28"/>
        </w:rPr>
        <w:t>сельского</w:t>
      </w:r>
      <w:proofErr w:type="gramEnd"/>
      <w:r w:rsidRPr="00F2168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F2168B">
        <w:rPr>
          <w:rFonts w:ascii="Times New Roman" w:hAnsi="Times New Roman" w:cs="Times New Roman"/>
          <w:bCs/>
          <w:sz w:val="28"/>
          <w:szCs w:val="28"/>
        </w:rPr>
        <w:t>совета-глава</w:t>
      </w:r>
      <w:proofErr w:type="spellEnd"/>
      <w:r w:rsidRPr="00F2168B">
        <w:rPr>
          <w:rFonts w:ascii="Times New Roman" w:hAnsi="Times New Roman" w:cs="Times New Roman"/>
          <w:bCs/>
          <w:sz w:val="28"/>
          <w:szCs w:val="28"/>
        </w:rPr>
        <w:t xml:space="preserve"> администрации </w:t>
      </w:r>
    </w:p>
    <w:p w:rsidR="00D573F5" w:rsidRDefault="00F2168B" w:rsidP="00D573F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  <w:sectPr w:rsidR="00D573F5" w:rsidSect="00544D9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  <w:r w:rsidRPr="00F2168B">
        <w:rPr>
          <w:rFonts w:ascii="Times New Roman" w:hAnsi="Times New Roman" w:cs="Times New Roman"/>
          <w:bCs/>
          <w:sz w:val="28"/>
          <w:szCs w:val="28"/>
        </w:rPr>
        <w:t>Жемчужинского сельского поселения</w:t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</w:r>
      <w:r w:rsidRPr="00F2168B">
        <w:rPr>
          <w:rFonts w:ascii="Times New Roman" w:hAnsi="Times New Roman" w:cs="Times New Roman"/>
          <w:bCs/>
          <w:sz w:val="28"/>
          <w:szCs w:val="28"/>
        </w:rPr>
        <w:tab/>
        <w:t xml:space="preserve">О.А. </w:t>
      </w:r>
      <w:proofErr w:type="spellStart"/>
      <w:r w:rsidRPr="00F2168B">
        <w:rPr>
          <w:rFonts w:ascii="Times New Roman" w:hAnsi="Times New Roman" w:cs="Times New Roman"/>
          <w:bCs/>
          <w:sz w:val="28"/>
          <w:szCs w:val="28"/>
        </w:rPr>
        <w:t>Луцык</w:t>
      </w:r>
      <w:proofErr w:type="spellEnd"/>
    </w:p>
    <w:p w:rsidR="00D573F5" w:rsidRPr="00620A83" w:rsidRDefault="00D573F5" w:rsidP="00D573F5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0D123E" w:rsidRDefault="00D573F5" w:rsidP="00D573F5">
      <w:pPr>
        <w:spacing w:after="0" w:line="240" w:lineRule="auto"/>
        <w:ind w:left="595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3">
        <w:rPr>
          <w:rFonts w:ascii="Times New Roman" w:hAnsi="Times New Roman" w:cs="Times New Roman"/>
          <w:bCs/>
          <w:sz w:val="24"/>
          <w:szCs w:val="24"/>
        </w:rPr>
        <w:t xml:space="preserve">к постановлению администрации Жемчужинского сельского поселения Нижнегорского района Республики Крым от </w:t>
      </w:r>
      <w:r w:rsidR="00CB13BD">
        <w:rPr>
          <w:rFonts w:ascii="Times New Roman" w:hAnsi="Times New Roman" w:cs="Times New Roman"/>
          <w:bCs/>
          <w:sz w:val="24"/>
          <w:szCs w:val="24"/>
        </w:rPr>
        <w:t>14 ноября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2024</w:t>
      </w:r>
      <w:r w:rsidRPr="00620A83">
        <w:rPr>
          <w:rFonts w:ascii="Times New Roman" w:hAnsi="Times New Roman" w:cs="Times New Roman"/>
          <w:bCs/>
          <w:sz w:val="24"/>
          <w:szCs w:val="24"/>
        </w:rPr>
        <w:t xml:space="preserve"> года № </w:t>
      </w:r>
      <w:r w:rsidR="00CB13BD">
        <w:rPr>
          <w:rFonts w:ascii="Times New Roman" w:hAnsi="Times New Roman" w:cs="Times New Roman"/>
          <w:bCs/>
          <w:sz w:val="24"/>
          <w:szCs w:val="24"/>
        </w:rPr>
        <w:t xml:space="preserve">131 – </w:t>
      </w:r>
      <w:proofErr w:type="spellStart"/>
      <w:proofErr w:type="gramStart"/>
      <w:r w:rsidR="00CB13BD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proofErr w:type="gramEnd"/>
      <w:r w:rsidR="00CB13B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573F5" w:rsidRPr="00544D90" w:rsidRDefault="00D573F5" w:rsidP="00D573F5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D573F5" w:rsidRDefault="00927500" w:rsidP="00D5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D33935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при осуществлении муниципального контроля в сфере благоустройства </w:t>
      </w:r>
      <w:r w:rsidR="009F758C" w:rsidRPr="00D573F5">
        <w:rPr>
          <w:rFonts w:ascii="Times New Roman" w:eastAsia="Times New Roman" w:hAnsi="Times New Roman" w:cs="Times New Roman"/>
          <w:b/>
          <w:sz w:val="24"/>
          <w:szCs w:val="24"/>
        </w:rPr>
        <w:t>на территории</w:t>
      </w:r>
      <w:r w:rsidR="00D33935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</w:t>
      </w:r>
      <w:r w:rsidR="009F758C" w:rsidRPr="00D573F5"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D33935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</w:t>
      </w:r>
      <w:r w:rsidR="009F758C" w:rsidRPr="00D573F5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="00D33935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573F5">
        <w:rPr>
          <w:rFonts w:ascii="Times New Roman" w:eastAsia="Times New Roman" w:hAnsi="Times New Roman" w:cs="Times New Roman"/>
          <w:b/>
          <w:sz w:val="24"/>
          <w:szCs w:val="24"/>
        </w:rPr>
        <w:t>Жемчужинское</w:t>
      </w:r>
      <w:r w:rsidR="00D33935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сельское поселение </w:t>
      </w:r>
      <w:r w:rsidR="00F02318" w:rsidRPr="00D573F5">
        <w:rPr>
          <w:rFonts w:ascii="Times New Roman" w:eastAsia="Times New Roman" w:hAnsi="Times New Roman" w:cs="Times New Roman"/>
          <w:b/>
          <w:sz w:val="24"/>
          <w:szCs w:val="24"/>
        </w:rPr>
        <w:t>Нижнегорск</w:t>
      </w:r>
      <w:r w:rsidR="00D33935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ого района Республики Крым </w:t>
      </w:r>
      <w:r w:rsidR="00E2047A" w:rsidRPr="00D573F5">
        <w:rPr>
          <w:rFonts w:ascii="Times New Roman" w:eastAsia="Times New Roman" w:hAnsi="Times New Roman" w:cs="Times New Roman"/>
          <w:b/>
          <w:sz w:val="24"/>
          <w:szCs w:val="24"/>
        </w:rPr>
        <w:t>на 202</w:t>
      </w:r>
      <w:r w:rsidR="00AA318B" w:rsidRPr="00D573F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2047A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0D123E" w:rsidRPr="00D573F5" w:rsidRDefault="000D123E" w:rsidP="00D5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123E" w:rsidRPr="00D573F5" w:rsidRDefault="00927500" w:rsidP="00D5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Раздел 1. Анализ текущего состояния осуществления вида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контроля, описание текущего уровня развития профилактической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деятельности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контрольного</w:t>
      </w:r>
      <w:r w:rsidR="0082686F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(надзорного)</w:t>
      </w:r>
      <w:r w:rsidR="0082686F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органа,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</w:t>
      </w:r>
    </w:p>
    <w:p w:rsidR="000D123E" w:rsidRPr="00D573F5" w:rsidRDefault="00927500" w:rsidP="00D573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проблем,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которых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направлена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программа</w:t>
      </w:r>
      <w:r w:rsidR="00BC6A99" w:rsidRPr="00D573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573F5">
        <w:rPr>
          <w:rFonts w:ascii="Times New Roman" w:eastAsia="Times New Roman" w:hAnsi="Times New Roman" w:cs="Times New Roman"/>
          <w:b/>
          <w:sz w:val="24"/>
          <w:szCs w:val="24"/>
        </w:rPr>
        <w:t>профилактики</w:t>
      </w:r>
    </w:p>
    <w:p w:rsidR="000D123E" w:rsidRPr="00544D90" w:rsidRDefault="000D123E" w:rsidP="00D573F5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23E" w:rsidRPr="00D573F5" w:rsidRDefault="00D573F5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="00022818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>п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рограмма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в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со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статьей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44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2021 года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48-ФЗ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«О</w:t>
      </w:r>
      <w:r w:rsidR="00022818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государственном</w:t>
      </w:r>
      <w:r w:rsidR="00022818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 xml:space="preserve">контроле (надзоре) и муниципальном контроле в Российской </w:t>
      </w:r>
      <w:r w:rsidR="003243D1" w:rsidRPr="00D573F5">
        <w:rPr>
          <w:rFonts w:ascii="Times New Roman" w:eastAsia="Times New Roman" w:hAnsi="Times New Roman" w:cs="Times New Roman"/>
          <w:sz w:val="24"/>
          <w:szCs w:val="24"/>
        </w:rPr>
        <w:t>Ф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едерации»,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постановлением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Правительства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25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 xml:space="preserve"> 990 «Об утверждении Правил разработки и утверждения контрольными</w:t>
      </w:r>
      <w:r w:rsidR="007F318A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 xml:space="preserve">(надзорными) органами программы профилактики рисков причинения 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>вреда (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ущерба)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охраняемым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ц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енностям»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предусматривает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комплекс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м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ероприятий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профилактике</w:t>
      </w:r>
      <w:proofErr w:type="gramEnd"/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рисков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причинения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вреда</w:t>
      </w:r>
      <w:r w:rsidR="00AD656B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(ущерба)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охраняемым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законом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ценностям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при</w:t>
      </w:r>
      <w:r w:rsidR="0056633F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>осуществлении</w:t>
      </w:r>
      <w:r w:rsidR="00B72D67" w:rsidRPr="00D573F5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контроля в сфере благоустройства </w:t>
      </w:r>
      <w:r w:rsidR="00A716BB" w:rsidRPr="00D573F5">
        <w:rPr>
          <w:rFonts w:ascii="Times New Roman" w:eastAsia="Times New Roman" w:hAnsi="Times New Roman" w:cs="Times New Roman"/>
          <w:sz w:val="24"/>
          <w:szCs w:val="24"/>
        </w:rPr>
        <w:t xml:space="preserve">на территории </w:t>
      </w:r>
      <w:r w:rsidR="00B72D67" w:rsidRPr="00D573F5">
        <w:rPr>
          <w:rFonts w:ascii="Times New Roman" w:eastAsia="Times New Roman" w:hAnsi="Times New Roman" w:cs="Times New Roman"/>
          <w:sz w:val="24"/>
          <w:szCs w:val="24"/>
        </w:rPr>
        <w:t>муниципально</w:t>
      </w:r>
      <w:r w:rsidR="00A716BB" w:rsidRPr="00D573F5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72D67" w:rsidRPr="00D573F5">
        <w:rPr>
          <w:rFonts w:ascii="Times New Roman" w:eastAsia="Times New Roman" w:hAnsi="Times New Roman" w:cs="Times New Roman"/>
          <w:sz w:val="24"/>
          <w:szCs w:val="24"/>
        </w:rPr>
        <w:t xml:space="preserve"> образовани</w:t>
      </w:r>
      <w:r w:rsidR="00A716BB" w:rsidRPr="00D573F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B72D67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Жемчужинское</w:t>
      </w:r>
      <w:r w:rsidR="00B72D67" w:rsidRPr="00D573F5"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 </w:t>
      </w:r>
      <w:r w:rsidR="00F02318" w:rsidRPr="00D573F5">
        <w:rPr>
          <w:rFonts w:ascii="Times New Roman" w:eastAsia="Times New Roman" w:hAnsi="Times New Roman" w:cs="Times New Roman"/>
          <w:sz w:val="24"/>
          <w:szCs w:val="24"/>
        </w:rPr>
        <w:t>Нижнегорск</w:t>
      </w:r>
      <w:r w:rsidR="00B72D67" w:rsidRPr="00D573F5">
        <w:rPr>
          <w:rFonts w:ascii="Times New Roman" w:eastAsia="Times New Roman" w:hAnsi="Times New Roman" w:cs="Times New Roman"/>
          <w:sz w:val="24"/>
          <w:szCs w:val="24"/>
        </w:rPr>
        <w:t>ого района Республики Крым</w:t>
      </w:r>
      <w:r w:rsidR="00927500" w:rsidRPr="00D573F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92F86" w:rsidRPr="00D573F5" w:rsidRDefault="00D573F5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592F86" w:rsidRPr="00D573F5">
        <w:rPr>
          <w:rFonts w:ascii="Times New Roman" w:eastAsia="Times New Roman" w:hAnsi="Times New Roman" w:cs="Times New Roman"/>
          <w:sz w:val="24"/>
          <w:szCs w:val="24"/>
        </w:rPr>
        <w:t xml:space="preserve">В период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 января </w:t>
      </w:r>
      <w:r w:rsidR="00592F86" w:rsidRPr="00D573F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3144A" w:rsidRPr="00D573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592F86" w:rsidRPr="00D573F5">
        <w:rPr>
          <w:rFonts w:ascii="Times New Roman" w:eastAsia="Times New Roman" w:hAnsi="Times New Roman" w:cs="Times New Roman"/>
          <w:sz w:val="24"/>
          <w:szCs w:val="24"/>
        </w:rPr>
        <w:t xml:space="preserve"> года по </w:t>
      </w:r>
      <w:r w:rsidR="001E0313" w:rsidRPr="00D573F5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сентября </w:t>
      </w:r>
      <w:r w:rsidR="001E0313" w:rsidRPr="00D573F5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3144A" w:rsidRPr="00D573F5">
        <w:rPr>
          <w:rFonts w:ascii="Times New Roman" w:eastAsia="Times New Roman" w:hAnsi="Times New Roman" w:cs="Times New Roman"/>
          <w:sz w:val="24"/>
          <w:szCs w:val="24"/>
        </w:rPr>
        <w:t>4</w:t>
      </w:r>
      <w:r w:rsidR="001E0313" w:rsidRPr="00D573F5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36460F" w:rsidRPr="00D573F5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</w:t>
      </w:r>
      <w:r>
        <w:rPr>
          <w:rFonts w:ascii="Times New Roman" w:eastAsia="Times New Roman" w:hAnsi="Times New Roman" w:cs="Times New Roman"/>
          <w:sz w:val="24"/>
          <w:szCs w:val="24"/>
        </w:rPr>
        <w:t>Жемчужинского</w:t>
      </w:r>
      <w:r w:rsidR="0003144A" w:rsidRPr="00D573F5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r w:rsidR="00F02318" w:rsidRPr="00D573F5">
        <w:rPr>
          <w:rFonts w:ascii="Times New Roman" w:eastAsia="Times New Roman" w:hAnsi="Times New Roman" w:cs="Times New Roman"/>
          <w:sz w:val="24"/>
          <w:szCs w:val="24"/>
        </w:rPr>
        <w:t>Нижнегорск</w:t>
      </w:r>
      <w:r w:rsidR="0003144A" w:rsidRPr="00D573F5">
        <w:rPr>
          <w:rFonts w:ascii="Times New Roman" w:eastAsia="Times New Roman" w:hAnsi="Times New Roman" w:cs="Times New Roman"/>
          <w:sz w:val="24"/>
          <w:szCs w:val="24"/>
        </w:rPr>
        <w:t xml:space="preserve">ого района Республики Крым </w:t>
      </w:r>
      <w:r w:rsidR="00213E66" w:rsidRPr="00D573F5">
        <w:rPr>
          <w:rFonts w:ascii="Times New Roman" w:eastAsia="Times New Roman" w:hAnsi="Times New Roman" w:cs="Times New Roman"/>
          <w:sz w:val="24"/>
          <w:szCs w:val="24"/>
        </w:rPr>
        <w:t>(далее – администрация</w:t>
      </w:r>
      <w:r w:rsidR="005055F8" w:rsidRPr="00D573F5">
        <w:rPr>
          <w:rFonts w:ascii="Times New Roman" w:eastAsia="Times New Roman" w:hAnsi="Times New Roman" w:cs="Times New Roman"/>
          <w:sz w:val="24"/>
          <w:szCs w:val="24"/>
        </w:rPr>
        <w:t>, Контрольный орган)</w:t>
      </w:r>
      <w:r w:rsidR="00213E66" w:rsidRPr="00D57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460F" w:rsidRPr="00D573F5">
        <w:rPr>
          <w:rFonts w:ascii="Times New Roman" w:eastAsia="Times New Roman" w:hAnsi="Times New Roman" w:cs="Times New Roman"/>
          <w:sz w:val="24"/>
          <w:szCs w:val="24"/>
        </w:rPr>
        <w:t xml:space="preserve">проверки в рамках </w:t>
      </w:r>
      <w:r w:rsidR="00CE4299" w:rsidRPr="00D573F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контроля в сфере благоустройства </w:t>
      </w:r>
      <w:r w:rsidR="0036460F" w:rsidRPr="00D573F5">
        <w:rPr>
          <w:rFonts w:ascii="Times New Roman" w:eastAsia="Times New Roman" w:hAnsi="Times New Roman" w:cs="Times New Roman"/>
          <w:sz w:val="24"/>
          <w:szCs w:val="24"/>
        </w:rPr>
        <w:t>не проводились</w:t>
      </w:r>
      <w:r w:rsidR="003424FA" w:rsidRPr="00D573F5">
        <w:rPr>
          <w:rFonts w:ascii="Times New Roman" w:eastAsia="Times New Roman" w:hAnsi="Times New Roman" w:cs="Times New Roman"/>
          <w:sz w:val="24"/>
          <w:szCs w:val="24"/>
        </w:rPr>
        <w:t>,</w:t>
      </w:r>
      <w:r w:rsidR="0036460F" w:rsidRPr="00D573F5">
        <w:rPr>
          <w:rFonts w:ascii="Times New Roman" w:eastAsia="Times New Roman" w:hAnsi="Times New Roman" w:cs="Times New Roman"/>
          <w:sz w:val="24"/>
          <w:szCs w:val="24"/>
        </w:rPr>
        <w:t xml:space="preserve"> ввиду </w:t>
      </w:r>
      <w:r w:rsidR="00747876" w:rsidRPr="00D573F5">
        <w:rPr>
          <w:rFonts w:ascii="Times New Roman" w:eastAsia="Times New Roman" w:hAnsi="Times New Roman" w:cs="Times New Roman"/>
          <w:sz w:val="24"/>
          <w:szCs w:val="24"/>
        </w:rPr>
        <w:t>моратория на их проведение</w:t>
      </w:r>
      <w:r w:rsidR="00B65243" w:rsidRPr="00D573F5">
        <w:rPr>
          <w:rFonts w:ascii="Times New Roman" w:eastAsia="Times New Roman" w:hAnsi="Times New Roman" w:cs="Times New Roman"/>
          <w:sz w:val="24"/>
          <w:szCs w:val="24"/>
        </w:rPr>
        <w:t>, установленно</w:t>
      </w:r>
      <w:r w:rsidR="002C33ED" w:rsidRPr="00D573F5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B65243" w:rsidRPr="00D573F5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постановлением Правительства РФ от 10 марта 2022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ода </w:t>
      </w:r>
      <w:r w:rsidR="00B65243" w:rsidRPr="00D573F5">
        <w:rPr>
          <w:rFonts w:ascii="Times New Roman" w:eastAsia="Times New Roman" w:hAnsi="Times New Roman" w:cs="Times New Roman"/>
          <w:sz w:val="24"/>
          <w:szCs w:val="24"/>
        </w:rPr>
        <w:t xml:space="preserve">№ 336 </w:t>
      </w:r>
      <w:r w:rsidR="001948E3" w:rsidRPr="00D573F5">
        <w:rPr>
          <w:rFonts w:ascii="Times New Roman" w:eastAsia="Times New Roman" w:hAnsi="Times New Roman" w:cs="Times New Roman"/>
          <w:sz w:val="24"/>
          <w:szCs w:val="24"/>
        </w:rPr>
        <w:t>«</w:t>
      </w:r>
      <w:r w:rsidR="00B65243" w:rsidRPr="00D573F5">
        <w:rPr>
          <w:rFonts w:ascii="Times New Roman" w:eastAsia="Times New Roman" w:hAnsi="Times New Roman" w:cs="Times New Roman"/>
          <w:sz w:val="24"/>
          <w:szCs w:val="24"/>
        </w:rPr>
        <w:t>Об особенностях организации и осуществления государственного контроля (надзора), муниципального контроля</w:t>
      </w:r>
      <w:r w:rsidR="001948E3" w:rsidRPr="00D573F5">
        <w:rPr>
          <w:rFonts w:ascii="Times New Roman" w:eastAsia="Times New Roman" w:hAnsi="Times New Roman" w:cs="Times New Roman"/>
          <w:sz w:val="24"/>
          <w:szCs w:val="24"/>
        </w:rPr>
        <w:t>»</w:t>
      </w:r>
      <w:r w:rsidR="0003144A" w:rsidRPr="00D573F5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="0003144A" w:rsidRPr="00D573F5">
        <w:rPr>
          <w:rFonts w:ascii="Times New Roman" w:eastAsia="Times New Roman" w:hAnsi="Times New Roman" w:cs="Times New Roman"/>
          <w:sz w:val="24"/>
          <w:szCs w:val="24"/>
        </w:rPr>
        <w:t xml:space="preserve"> отсутствия установленных законом оснований для их проведения</w:t>
      </w:r>
      <w:r w:rsidR="001F58E6" w:rsidRPr="00D573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7108E" w:rsidRPr="00D573F5" w:rsidRDefault="00D573F5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D573F5">
        <w:rPr>
          <w:rFonts w:ascii="Times New Roman" w:eastAsia="Times New Roman" w:hAnsi="Times New Roman" w:cs="Times New Roman"/>
          <w:sz w:val="24"/>
          <w:szCs w:val="24"/>
        </w:rPr>
        <w:t>В период 2024 года, администрацией проведены следующие профилактические мероприятия, предусмотренные программой профилактики рисков причинения вреда (ущерба) охраняемым законом ценностям при осуществлении муниципального контроля на 2024 год:</w:t>
      </w:r>
    </w:p>
    <w:p w:rsidR="0007108E" w:rsidRPr="00D573F5" w:rsidRDefault="00D573F5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D573F5">
        <w:rPr>
          <w:rFonts w:ascii="Times New Roman" w:eastAsia="Times New Roman" w:hAnsi="Times New Roman" w:cs="Times New Roman"/>
          <w:sz w:val="24"/>
          <w:szCs w:val="24"/>
        </w:rPr>
        <w:t>- информирование;</w:t>
      </w:r>
    </w:p>
    <w:p w:rsidR="0007108E" w:rsidRPr="00D573F5" w:rsidRDefault="00D573F5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D573F5">
        <w:rPr>
          <w:rFonts w:ascii="Times New Roman" w:eastAsia="Times New Roman" w:hAnsi="Times New Roman" w:cs="Times New Roman"/>
          <w:sz w:val="24"/>
          <w:szCs w:val="24"/>
        </w:rPr>
        <w:t>- обобщение правоприменительной практики за 202</w:t>
      </w:r>
      <w:r w:rsidR="001478F8" w:rsidRPr="00D573F5">
        <w:rPr>
          <w:rFonts w:ascii="Times New Roman" w:eastAsia="Times New Roman" w:hAnsi="Times New Roman" w:cs="Times New Roman"/>
          <w:sz w:val="24"/>
          <w:szCs w:val="24"/>
        </w:rPr>
        <w:t>3</w:t>
      </w:r>
      <w:r w:rsidR="0007108E" w:rsidRPr="00D573F5">
        <w:rPr>
          <w:rFonts w:ascii="Times New Roman" w:eastAsia="Times New Roman" w:hAnsi="Times New Roman" w:cs="Times New Roman"/>
          <w:sz w:val="24"/>
          <w:szCs w:val="24"/>
        </w:rPr>
        <w:t xml:space="preserve"> год;</w:t>
      </w:r>
    </w:p>
    <w:p w:rsidR="0007108E" w:rsidRPr="00D573F5" w:rsidRDefault="00D573F5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D573F5">
        <w:rPr>
          <w:rFonts w:ascii="Times New Roman" w:eastAsia="Times New Roman" w:hAnsi="Times New Roman" w:cs="Times New Roman"/>
          <w:sz w:val="24"/>
          <w:szCs w:val="24"/>
        </w:rPr>
        <w:t>Исходя из приведенных данных о профилактической работе администрации в 2024 году, в 2025 году следует уделить особое внимание таким профилактическим направлениям, как: профилактический визит, консультирование, информирование.</w:t>
      </w:r>
    </w:p>
    <w:p w:rsidR="0007108E" w:rsidRPr="00D573F5" w:rsidRDefault="002843B4" w:rsidP="00D573F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D573F5">
        <w:rPr>
          <w:rFonts w:ascii="Times New Roman" w:eastAsia="Times New Roman" w:hAnsi="Times New Roman" w:cs="Times New Roman"/>
          <w:sz w:val="24"/>
          <w:szCs w:val="24"/>
        </w:rPr>
        <w:t>В период 2024 года при проведении указанных профилактических мероприятий, нарушения не выявлялись, предостережения не объявлялись.</w:t>
      </w:r>
    </w:p>
    <w:p w:rsidR="0007108E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Основной целью реализации данной программы, является повышение уровня  правовой грамотности контролируемых лиц и предотвращение нарушений с их стороны.</w:t>
      </w:r>
    </w:p>
    <w:p w:rsidR="0007108E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Профилактические мероприятия при осуществлении муниципального контроля будут направлены на минимизацию рисков нарушений обязательных требований со стороны контролируемых лиц путем доведения до них в понятной и доступной форме информации об обязательных требованиях, мотивирующей контролируемых лиц к их соблюдению.</w:t>
      </w:r>
    </w:p>
    <w:p w:rsidR="0007108E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Активное применение всех видов профилактических мероприятий позволяет охватить наибольшее число контролируемых лиц и достигнуть значительных улучшений показателей индекса административного давления, снизив контрольную и административную нагрузку на бизнес.</w:t>
      </w:r>
    </w:p>
    <w:p w:rsidR="0007108E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Программа профилактики направлена на предотвращение совершения нарушений подконтрольными субъектами, в этой связи, администрацией разработан следующий комплекс профилактических мероприятий на 2025 год, приведенный в разделе 3 настоящей Программы.</w:t>
      </w:r>
    </w:p>
    <w:p w:rsidR="006D438D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Руководствуясь ст.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52 Федерального закона от 31 июля 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248-ФЗ «О государственном контроле (надзоре) и муниципальном контроле в Российской Федерации», пунктом 2 Раздела VI протокола совещания Министерства экономического развития Российской Федерации от 29 августа 2023 г</w:t>
      </w:r>
      <w:r>
        <w:rPr>
          <w:rFonts w:ascii="Times New Roman" w:eastAsia="Times New Roman" w:hAnsi="Times New Roman" w:cs="Times New Roman"/>
          <w:sz w:val="24"/>
          <w:szCs w:val="24"/>
        </w:rPr>
        <w:t>ода</w:t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>32-Д24, установить, что перечень контролируемых лиц, в отношении которых проводятся профилактические визиты по их заявлениям, определяется приложением к настоящей Программе профилактики и размещается</w:t>
      </w:r>
      <w:proofErr w:type="gramEnd"/>
      <w:r w:rsidR="0007108E" w:rsidRPr="002843B4">
        <w:rPr>
          <w:rFonts w:ascii="Times New Roman" w:eastAsia="Times New Roman" w:hAnsi="Times New Roman" w:cs="Times New Roman"/>
          <w:sz w:val="24"/>
          <w:szCs w:val="24"/>
        </w:rPr>
        <w:t xml:space="preserve"> на сайте администрации. Указанное приложение заполняется по мере принятия администрацией решений о проведении профилактических визитов  контролируемых лиц, от которых поступили соответствующие заявления.</w:t>
      </w:r>
    </w:p>
    <w:p w:rsidR="0023333A" w:rsidRPr="002843B4" w:rsidRDefault="0023333A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D0D81" w:rsidRPr="002843B4" w:rsidRDefault="00E308F1" w:rsidP="002843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B4">
        <w:rPr>
          <w:rFonts w:ascii="Times New Roman" w:hAnsi="Times New Roman" w:cs="Times New Roman"/>
          <w:b/>
          <w:iCs/>
          <w:sz w:val="24"/>
          <w:szCs w:val="24"/>
        </w:rPr>
        <w:t>Раздел</w:t>
      </w:r>
      <w:r w:rsidRPr="002843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3DF8" w:rsidRPr="002843B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2843B4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:rsidR="00E53DF8" w:rsidRPr="002843B4" w:rsidRDefault="00E53DF8" w:rsidP="00284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00"/>
        </w:rPr>
      </w:pP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="Times New Roman"/>
        </w:rPr>
        <w:tab/>
      </w:r>
      <w:r w:rsidR="00FC1723" w:rsidRPr="002843B4">
        <w:rPr>
          <w:rFonts w:ascii="Times New Roman" w:eastAsia="Times New Roman" w:hAnsi="Times New Roman" w:cs="Times New Roman"/>
          <w:b/>
          <w:sz w:val="24"/>
          <w:szCs w:val="24"/>
        </w:rPr>
        <w:t>Целями программы профилактики являются:</w:t>
      </w: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 xml:space="preserve">а) предупреждение </w:t>
      </w:r>
      <w:proofErr w:type="gramStart"/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нарушений</w:t>
      </w:r>
      <w:proofErr w:type="gramEnd"/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б) снижение административной нагрузки на подконтрольные субъекты;</w:t>
      </w: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в) создание мотивации к добросовестному поведению подконтрольных субъектов;</w:t>
      </w: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г) снижение уровня вреда (ущерба), причиняемого охраняемым законом ценностям.</w:t>
      </w:r>
    </w:p>
    <w:p w:rsidR="002A2BBC" w:rsidRPr="002843B4" w:rsidRDefault="002A2BBC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Задачами программы профилактики являются:</w:t>
      </w: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а) укрепление системы профилактики нарушений обязательных требований;</w:t>
      </w:r>
    </w:p>
    <w:p w:rsidR="00FC1723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D123E" w:rsidRPr="002843B4" w:rsidRDefault="002843B4" w:rsidP="002843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C1723" w:rsidRPr="002843B4">
        <w:rPr>
          <w:rFonts w:ascii="Times New Roman" w:eastAsia="Times New Roman" w:hAnsi="Times New Roman" w:cs="Times New Roman"/>
          <w:sz w:val="24"/>
          <w:szCs w:val="24"/>
        </w:rPr>
        <w:t>в) повышение правосознания и правовой культуры подконтрольных субъектов.</w:t>
      </w:r>
    </w:p>
    <w:p w:rsidR="000D123E" w:rsidRPr="00544D90" w:rsidRDefault="000D123E" w:rsidP="002843B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D67C6" w:rsidRPr="002843B4" w:rsidRDefault="001D67C6" w:rsidP="00284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3B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3. </w:t>
      </w:r>
      <w:r w:rsidRPr="002843B4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их проведения</w:t>
      </w:r>
      <w:r w:rsidR="009256BA" w:rsidRPr="002843B4">
        <w:rPr>
          <w:rFonts w:ascii="Times New Roman" w:hAnsi="Times New Roman" w:cs="Times New Roman"/>
          <w:b/>
          <w:sz w:val="24"/>
          <w:szCs w:val="24"/>
        </w:rPr>
        <w:t>:</w:t>
      </w:r>
    </w:p>
    <w:p w:rsidR="000D123E" w:rsidRPr="00544D90" w:rsidRDefault="000D123E" w:rsidP="00544D90">
      <w:pPr>
        <w:spacing w:before="2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/>
      </w:tblPr>
      <w:tblGrid>
        <w:gridCol w:w="540"/>
        <w:gridCol w:w="2949"/>
        <w:gridCol w:w="2405"/>
        <w:gridCol w:w="3574"/>
      </w:tblGrid>
      <w:tr w:rsidR="006B7FFC" w:rsidRPr="00452867" w:rsidTr="004778A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(периодичность) проведения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Структурное подразделение, </w:t>
            </w:r>
            <w:r w:rsidR="008603CA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должностное лицо</w:t>
            </w:r>
            <w:r w:rsidR="00F02E00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</w:t>
            </w:r>
            <w:r w:rsidR="008603CA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ответственное за реализацию</w:t>
            </w:r>
            <w:r w:rsidR="008603CA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программы профилактики</w:t>
            </w:r>
          </w:p>
        </w:tc>
      </w:tr>
      <w:tr w:rsidR="006B7FFC" w:rsidRPr="00452867" w:rsidTr="004778A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</w:t>
            </w:r>
          </w:p>
          <w:p w:rsidR="006B7FFC" w:rsidRPr="002843B4" w:rsidRDefault="006B7FFC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 w:rsidRPr="002843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248-ФЗ, на 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своем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официальном сайте в сети «Интернет» (далее – официальный сайт), в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3158E0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 w:rsid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6B7FFC" w:rsidRPr="00452867" w:rsidTr="004778A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52867" w:rsidRDefault="006B7FFC" w:rsidP="00284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86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 w:rsidR="008F6091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сведений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52867" w:rsidRDefault="002843B4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6B7FFC" w:rsidRPr="00452867" w:rsidTr="004778A3">
        <w:trPr>
          <w:trHeight w:val="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52867" w:rsidRDefault="006B7FFC" w:rsidP="0054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86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администрация готовит доклад, содержащий результаты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FFC" w:rsidRPr="002843B4" w:rsidRDefault="00500EDB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 </w:t>
            </w:r>
            <w:r w:rsidR="008724C2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 января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года, следующего за 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отчетным</w:t>
            </w:r>
            <w:proofErr w:type="gramEnd"/>
          </w:p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52867" w:rsidRDefault="002843B4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6B7FFC" w:rsidRPr="00452867" w:rsidTr="004778A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52867" w:rsidRDefault="006B7FFC" w:rsidP="0054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867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060FD2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</w:t>
            </w:r>
            <w:r w:rsidR="00060FD2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060FD2" w:rsidRPr="002843B4" w:rsidRDefault="00060FD2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6B7FFC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письменной форме при письменном обращении, </w:t>
            </w:r>
          </w:p>
          <w:p w:rsidR="00060FD2" w:rsidRPr="002843B4" w:rsidRDefault="00060FD2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по телефону,</w:t>
            </w:r>
          </w:p>
          <w:p w:rsidR="00060FD2" w:rsidRPr="002843B4" w:rsidRDefault="00060FD2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на личном приеме, </w:t>
            </w:r>
          </w:p>
          <w:p w:rsidR="006B7FFC" w:rsidRPr="002843B4" w:rsidRDefault="00060FD2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- в устной форме в ходе осуществления контрольного (надзорного) мероприятия.</w:t>
            </w:r>
          </w:p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 осуществляется по таким вопросам как:</w:t>
            </w:r>
          </w:p>
          <w:p w:rsidR="007B6E0D" w:rsidRPr="002843B4" w:rsidRDefault="007B6E0D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7B6E0D" w:rsidRPr="002843B4" w:rsidRDefault="007B6E0D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7B6E0D" w:rsidRPr="002843B4" w:rsidRDefault="007B6E0D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6B7FFC" w:rsidRPr="002843B4" w:rsidRDefault="007B6E0D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4) порядка обжалования решений Контрольного органа.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2843B4" w:rsidRDefault="006B7FF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поступления обращений контролируемых лиц или их представителей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FFC" w:rsidRPr="00452867" w:rsidRDefault="002843B4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Нижнегорского района Республики Крым</w:t>
            </w:r>
          </w:p>
        </w:tc>
      </w:tr>
      <w:tr w:rsidR="00F67F23" w:rsidRPr="00452867" w:rsidTr="004778A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23" w:rsidRPr="00452867" w:rsidRDefault="00F67F23" w:rsidP="00544D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52867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0135" w:rsidRPr="002843B4" w:rsidRDefault="00280135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280135" w:rsidRPr="002843B4" w:rsidRDefault="00280135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Профилактический визит проводится администрацией в форме профилактической беседы по месту осуществления деятельности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контролируемого лица либо путем использования видеоконференцсвязи.</w:t>
            </w:r>
          </w:p>
          <w:p w:rsidR="00280135" w:rsidRPr="002843B4" w:rsidRDefault="00280135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профилактического визита составляет не более двух часов в течение рабочего дня. </w:t>
            </w:r>
          </w:p>
          <w:p w:rsidR="00F67F23" w:rsidRPr="002843B4" w:rsidRDefault="00280135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Контролируемое лицо вправе обратиться в администрацию с заявлением о проведении в отношении него профилактического визита.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D90" w:rsidRPr="002843B4" w:rsidRDefault="00544D90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3-й квартал 202</w:t>
            </w:r>
            <w:r w:rsidR="00367CDE" w:rsidRPr="002843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="002843B4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 года</w:t>
            </w:r>
          </w:p>
          <w:p w:rsidR="00544D90" w:rsidRPr="002843B4" w:rsidRDefault="00544D90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4D90" w:rsidRPr="002843B4" w:rsidRDefault="00544D90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544D90" w:rsidRPr="002843B4" w:rsidRDefault="00544D90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F67F23" w:rsidRPr="002843B4" w:rsidRDefault="00DE4D4C" w:rsidP="002843B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-по решениям администрации, принимаемым по результатам рассмотрения заявлений контролируемых лиц о проведении в отношении них профилактического визита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7F23" w:rsidRPr="00452867" w:rsidRDefault="002843B4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Жемчужинского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Нижнегорского района Республики Крым</w:t>
            </w:r>
          </w:p>
        </w:tc>
      </w:tr>
    </w:tbl>
    <w:p w:rsidR="000D123E" w:rsidRPr="004778A3" w:rsidRDefault="000D123E" w:rsidP="004778A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D123E" w:rsidRPr="002843B4" w:rsidRDefault="00927500" w:rsidP="00477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67"/>
          <w:sz w:val="24"/>
          <w:szCs w:val="24"/>
        </w:rPr>
      </w:pPr>
      <w:r w:rsidRPr="002843B4">
        <w:rPr>
          <w:rFonts w:ascii="Times New Roman" w:eastAsia="Times New Roman" w:hAnsi="Times New Roman" w:cs="Times New Roman"/>
          <w:b/>
          <w:sz w:val="24"/>
          <w:szCs w:val="24"/>
        </w:rPr>
        <w:t>Раздел 4. Показатели результативности и эффективности</w:t>
      </w:r>
    </w:p>
    <w:p w:rsidR="000D123E" w:rsidRPr="002843B4" w:rsidRDefault="00377C8B" w:rsidP="002843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43B4">
        <w:rPr>
          <w:rFonts w:ascii="Times New Roman" w:eastAsia="Times New Roman" w:hAnsi="Times New Roman" w:cs="Times New Roman"/>
          <w:b/>
          <w:sz w:val="24"/>
          <w:szCs w:val="24"/>
        </w:rPr>
        <w:t>Программы профилактики</w:t>
      </w:r>
    </w:p>
    <w:p w:rsidR="000D123E" w:rsidRPr="004778A3" w:rsidRDefault="000D123E" w:rsidP="004778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09"/>
        <w:gridCol w:w="6804"/>
        <w:gridCol w:w="2700"/>
      </w:tblGrid>
      <w:tr w:rsidR="000D123E" w:rsidRPr="00544D90" w:rsidTr="004778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Величи</w:t>
            </w:r>
            <w:r w:rsidR="00544D90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</w:p>
        </w:tc>
      </w:tr>
      <w:tr w:rsidR="000D123E" w:rsidRPr="00544D90" w:rsidTr="004778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контрольного органа в сети «Интернет» в соответствии счастью 3статьи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закона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июля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2021 г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ода</w:t>
            </w:r>
          </w:p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Segoe UI Symbol" w:hAnsi="Times New Roman" w:cs="Times New Roman"/>
                <w:sz w:val="24"/>
                <w:szCs w:val="24"/>
              </w:rPr>
              <w:t>№</w:t>
            </w:r>
            <w:r w:rsidR="004778A3">
              <w:rPr>
                <w:rFonts w:ascii="Times New Roman" w:eastAsia="Segoe UI Symbol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248-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«О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государственном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надзоре)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муниципальном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контроле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7D14A8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Российской Федерации»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0D123E" w:rsidRPr="00544D90" w:rsidTr="004778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Удовлетворенность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контролируемых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лиц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представителями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консультированием</w:t>
            </w:r>
            <w:r w:rsid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контрольног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надзорного) органа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100 % от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числа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обратившихся</w:t>
            </w:r>
            <w:proofErr w:type="gramEnd"/>
          </w:p>
        </w:tc>
      </w:tr>
      <w:tr w:rsidR="000D123E" w:rsidRPr="00544D90" w:rsidTr="004778A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профилактических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D123E" w:rsidRPr="002843B4" w:rsidRDefault="00927500" w:rsidP="002843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2 мероприятий,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проведенных</w:t>
            </w:r>
            <w:r w:rsidR="00377C8B"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</w:t>
            </w:r>
            <w:proofErr w:type="gramStart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2843B4">
              <w:rPr>
                <w:rFonts w:ascii="Times New Roman" w:eastAsia="Times New Roman" w:hAnsi="Times New Roman" w:cs="Times New Roman"/>
                <w:sz w:val="24"/>
                <w:szCs w:val="24"/>
              </w:rPr>
              <w:t>надзорным)органом</w:t>
            </w:r>
          </w:p>
        </w:tc>
      </w:tr>
    </w:tbl>
    <w:p w:rsidR="000D123E" w:rsidRPr="00544D90" w:rsidRDefault="000D123E" w:rsidP="002843B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D123E" w:rsidRPr="004778A3" w:rsidRDefault="004778A3" w:rsidP="0047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7500" w:rsidRPr="004778A3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выполнения </w:t>
      </w:r>
      <w:proofErr w:type="gramStart"/>
      <w:r w:rsidR="00927500" w:rsidRPr="004778A3">
        <w:rPr>
          <w:rFonts w:ascii="Times New Roman" w:eastAsia="Times New Roman" w:hAnsi="Times New Roman" w:cs="Times New Roman"/>
          <w:sz w:val="24"/>
          <w:szCs w:val="24"/>
        </w:rPr>
        <w:t>мероприятий, предусмотренных планом мероприятий по профилактике нарушений является</w:t>
      </w:r>
      <w:proofErr w:type="gramEnd"/>
      <w:r w:rsidR="00927500" w:rsidRPr="004778A3">
        <w:rPr>
          <w:rFonts w:ascii="Times New Roman" w:eastAsia="Times New Roman" w:hAnsi="Times New Roman" w:cs="Times New Roman"/>
          <w:sz w:val="24"/>
          <w:szCs w:val="24"/>
        </w:rPr>
        <w:t xml:space="preserve">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4778A3" w:rsidRDefault="004778A3" w:rsidP="0047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927500" w:rsidRPr="004778A3">
        <w:rPr>
          <w:rFonts w:ascii="Times New Roman" w:eastAsia="Times New Roman" w:hAnsi="Times New Roman" w:cs="Times New Roman"/>
          <w:sz w:val="24"/>
          <w:szCs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4778A3" w:rsidRDefault="004778A3" w:rsidP="004778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4778A3" w:rsidSect="00544D90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4778A3" w:rsidRPr="00620A83" w:rsidRDefault="004778A3" w:rsidP="004778A3">
      <w:pPr>
        <w:spacing w:after="0" w:line="240" w:lineRule="auto"/>
        <w:ind w:left="5954" w:hanging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A8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</w:t>
      </w:r>
    </w:p>
    <w:p w:rsidR="004778A3" w:rsidRPr="004778A3" w:rsidRDefault="004778A3" w:rsidP="004778A3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8A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Pr="004778A3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4778A3">
        <w:rPr>
          <w:rFonts w:ascii="Times New Roman" w:eastAsia="Times New Roman" w:hAnsi="Times New Roman" w:cs="Times New Roman"/>
          <w:sz w:val="24"/>
          <w:szCs w:val="24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муниципального образования Жемчужинское сельское поселение Нижнегорского района Республики Крым на 2025 год</w:t>
      </w:r>
    </w:p>
    <w:p w:rsidR="00BA0302" w:rsidRPr="00544D90" w:rsidRDefault="00BA0302" w:rsidP="0047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"/>
        <w:gridCol w:w="2124"/>
        <w:gridCol w:w="2234"/>
        <w:gridCol w:w="2234"/>
        <w:gridCol w:w="2978"/>
      </w:tblGrid>
      <w:tr w:rsidR="00BA0302" w:rsidRPr="00544D90" w:rsidTr="005C18BA">
        <w:trPr>
          <w:trHeight w:val="1244"/>
        </w:trPr>
        <w:tc>
          <w:tcPr>
            <w:tcW w:w="426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4" w:type="dxa"/>
          </w:tcPr>
          <w:p w:rsidR="00BA0302" w:rsidRPr="004778A3" w:rsidRDefault="00BA0302" w:rsidP="0047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контролируемого лица и присвоенная ему категория риска</w:t>
            </w:r>
          </w:p>
        </w:tc>
        <w:tc>
          <w:tcPr>
            <w:tcW w:w="2213" w:type="dxa"/>
          </w:tcPr>
          <w:p w:rsidR="00BA0302" w:rsidRPr="004778A3" w:rsidRDefault="00BA0302" w:rsidP="0047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подачи заявления контролируемым лицом о проведении профилактического визита</w:t>
            </w:r>
          </w:p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BA0302" w:rsidRPr="004778A3" w:rsidRDefault="00BA0302" w:rsidP="0047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принятия администрацией решения о проведении профилактического визита</w:t>
            </w:r>
          </w:p>
        </w:tc>
        <w:tc>
          <w:tcPr>
            <w:tcW w:w="2978" w:type="dxa"/>
          </w:tcPr>
          <w:p w:rsidR="00BA0302" w:rsidRPr="004778A3" w:rsidRDefault="00BA0302" w:rsidP="00477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Согласованные с контролируемым лицом дата и время проведения профилактического визита</w:t>
            </w:r>
          </w:p>
        </w:tc>
      </w:tr>
      <w:tr w:rsidR="00BA0302" w:rsidRPr="00544D90" w:rsidTr="005C18BA">
        <w:trPr>
          <w:trHeight w:val="419"/>
        </w:trPr>
        <w:tc>
          <w:tcPr>
            <w:tcW w:w="426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302" w:rsidRPr="00544D90" w:rsidTr="005C18BA">
        <w:trPr>
          <w:trHeight w:val="529"/>
        </w:trPr>
        <w:tc>
          <w:tcPr>
            <w:tcW w:w="426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302" w:rsidRPr="00544D90" w:rsidTr="005C18BA">
        <w:trPr>
          <w:trHeight w:val="529"/>
        </w:trPr>
        <w:tc>
          <w:tcPr>
            <w:tcW w:w="426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A0302" w:rsidRPr="00544D90" w:rsidTr="005C18BA">
        <w:trPr>
          <w:trHeight w:val="529"/>
        </w:trPr>
        <w:tc>
          <w:tcPr>
            <w:tcW w:w="426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8A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3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4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:rsidR="00BA0302" w:rsidRPr="004778A3" w:rsidRDefault="00BA0302" w:rsidP="004778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A0302" w:rsidRPr="00544D90" w:rsidRDefault="00BA0302" w:rsidP="004778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0302" w:rsidRPr="00544D90" w:rsidRDefault="00BA0302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544D90" w:rsidRDefault="000D123E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D123E" w:rsidRPr="00544D90" w:rsidRDefault="00927500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44D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D123E" w:rsidRPr="00544D90" w:rsidRDefault="000D123E" w:rsidP="00544D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D123E" w:rsidRPr="00544D90" w:rsidSect="00544D90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123E"/>
    <w:rsid w:val="000153F0"/>
    <w:rsid w:val="000213ED"/>
    <w:rsid w:val="00022818"/>
    <w:rsid w:val="0003144A"/>
    <w:rsid w:val="00054435"/>
    <w:rsid w:val="00060FD2"/>
    <w:rsid w:val="00061CB3"/>
    <w:rsid w:val="00067ADC"/>
    <w:rsid w:val="0007108E"/>
    <w:rsid w:val="000813E3"/>
    <w:rsid w:val="000A5FFB"/>
    <w:rsid w:val="000D123E"/>
    <w:rsid w:val="000D452C"/>
    <w:rsid w:val="0010019C"/>
    <w:rsid w:val="001478F8"/>
    <w:rsid w:val="00182223"/>
    <w:rsid w:val="00184AFB"/>
    <w:rsid w:val="00191534"/>
    <w:rsid w:val="001932CB"/>
    <w:rsid w:val="001948E3"/>
    <w:rsid w:val="00197DC6"/>
    <w:rsid w:val="001B0C35"/>
    <w:rsid w:val="001B228C"/>
    <w:rsid w:val="001B6B47"/>
    <w:rsid w:val="001D67C6"/>
    <w:rsid w:val="001E0313"/>
    <w:rsid w:val="001F58E6"/>
    <w:rsid w:val="002012A7"/>
    <w:rsid w:val="00213E66"/>
    <w:rsid w:val="0022151F"/>
    <w:rsid w:val="0023333A"/>
    <w:rsid w:val="00267D18"/>
    <w:rsid w:val="00280135"/>
    <w:rsid w:val="002843B4"/>
    <w:rsid w:val="002A2BBC"/>
    <w:rsid w:val="002B3A9B"/>
    <w:rsid w:val="002C33ED"/>
    <w:rsid w:val="002D2B19"/>
    <w:rsid w:val="002E4F04"/>
    <w:rsid w:val="002F1323"/>
    <w:rsid w:val="003158E0"/>
    <w:rsid w:val="003243D1"/>
    <w:rsid w:val="003251DC"/>
    <w:rsid w:val="0032768D"/>
    <w:rsid w:val="003424FA"/>
    <w:rsid w:val="0036460F"/>
    <w:rsid w:val="00367CDE"/>
    <w:rsid w:val="0037077E"/>
    <w:rsid w:val="00377C8B"/>
    <w:rsid w:val="00394B0C"/>
    <w:rsid w:val="003C51C6"/>
    <w:rsid w:val="003E40A4"/>
    <w:rsid w:val="003F031E"/>
    <w:rsid w:val="004143F5"/>
    <w:rsid w:val="00452867"/>
    <w:rsid w:val="00474D46"/>
    <w:rsid w:val="004778A3"/>
    <w:rsid w:val="0048598E"/>
    <w:rsid w:val="00486CB3"/>
    <w:rsid w:val="0049043A"/>
    <w:rsid w:val="004908EE"/>
    <w:rsid w:val="004A7CFA"/>
    <w:rsid w:val="004B2E2C"/>
    <w:rsid w:val="004D11C9"/>
    <w:rsid w:val="004E515C"/>
    <w:rsid w:val="00500EDB"/>
    <w:rsid w:val="005055F8"/>
    <w:rsid w:val="0051273A"/>
    <w:rsid w:val="005207EE"/>
    <w:rsid w:val="00533770"/>
    <w:rsid w:val="00544D90"/>
    <w:rsid w:val="0056633F"/>
    <w:rsid w:val="00587586"/>
    <w:rsid w:val="00592F86"/>
    <w:rsid w:val="00596D6A"/>
    <w:rsid w:val="005C2D7B"/>
    <w:rsid w:val="005D1826"/>
    <w:rsid w:val="005D1E3A"/>
    <w:rsid w:val="005F7E69"/>
    <w:rsid w:val="006219B3"/>
    <w:rsid w:val="00650366"/>
    <w:rsid w:val="00652E10"/>
    <w:rsid w:val="006617E9"/>
    <w:rsid w:val="00661E42"/>
    <w:rsid w:val="00685B96"/>
    <w:rsid w:val="00686946"/>
    <w:rsid w:val="006B7FFC"/>
    <w:rsid w:val="006C632B"/>
    <w:rsid w:val="006D438D"/>
    <w:rsid w:val="006F5E21"/>
    <w:rsid w:val="00705CEA"/>
    <w:rsid w:val="0071186B"/>
    <w:rsid w:val="007328C6"/>
    <w:rsid w:val="00747876"/>
    <w:rsid w:val="00765F6D"/>
    <w:rsid w:val="00766AC6"/>
    <w:rsid w:val="007723FC"/>
    <w:rsid w:val="007728C5"/>
    <w:rsid w:val="00792778"/>
    <w:rsid w:val="007A5F11"/>
    <w:rsid w:val="007A7AC3"/>
    <w:rsid w:val="007B6E0D"/>
    <w:rsid w:val="007C5173"/>
    <w:rsid w:val="007D14A8"/>
    <w:rsid w:val="007F318A"/>
    <w:rsid w:val="00810009"/>
    <w:rsid w:val="00812482"/>
    <w:rsid w:val="008231A1"/>
    <w:rsid w:val="0082686F"/>
    <w:rsid w:val="00827B5F"/>
    <w:rsid w:val="0085320C"/>
    <w:rsid w:val="00855047"/>
    <w:rsid w:val="008603CA"/>
    <w:rsid w:val="008724C2"/>
    <w:rsid w:val="00874EB0"/>
    <w:rsid w:val="00886BF1"/>
    <w:rsid w:val="008962FE"/>
    <w:rsid w:val="008A1B5E"/>
    <w:rsid w:val="008A6ADC"/>
    <w:rsid w:val="008D4CE2"/>
    <w:rsid w:val="008F6091"/>
    <w:rsid w:val="008F7E4B"/>
    <w:rsid w:val="00922DB4"/>
    <w:rsid w:val="009256BA"/>
    <w:rsid w:val="00927500"/>
    <w:rsid w:val="009279F5"/>
    <w:rsid w:val="00931BB3"/>
    <w:rsid w:val="00943E37"/>
    <w:rsid w:val="00944F5B"/>
    <w:rsid w:val="0095524F"/>
    <w:rsid w:val="00961C88"/>
    <w:rsid w:val="009663F2"/>
    <w:rsid w:val="0099551C"/>
    <w:rsid w:val="009D0D81"/>
    <w:rsid w:val="009D59F5"/>
    <w:rsid w:val="009D677F"/>
    <w:rsid w:val="009F758C"/>
    <w:rsid w:val="00A32FBD"/>
    <w:rsid w:val="00A35D10"/>
    <w:rsid w:val="00A70F2A"/>
    <w:rsid w:val="00A716BB"/>
    <w:rsid w:val="00A8429B"/>
    <w:rsid w:val="00AA318B"/>
    <w:rsid w:val="00AC6BEA"/>
    <w:rsid w:val="00AD656B"/>
    <w:rsid w:val="00B0285B"/>
    <w:rsid w:val="00B03AD7"/>
    <w:rsid w:val="00B318F4"/>
    <w:rsid w:val="00B6059B"/>
    <w:rsid w:val="00B612F3"/>
    <w:rsid w:val="00B65243"/>
    <w:rsid w:val="00B72D67"/>
    <w:rsid w:val="00B750C2"/>
    <w:rsid w:val="00BA0302"/>
    <w:rsid w:val="00BA40A1"/>
    <w:rsid w:val="00BA61C9"/>
    <w:rsid w:val="00BC5139"/>
    <w:rsid w:val="00BC6A99"/>
    <w:rsid w:val="00BE5E53"/>
    <w:rsid w:val="00BE6314"/>
    <w:rsid w:val="00C13EC5"/>
    <w:rsid w:val="00C22AAD"/>
    <w:rsid w:val="00C30723"/>
    <w:rsid w:val="00C54E00"/>
    <w:rsid w:val="00CB13BD"/>
    <w:rsid w:val="00CC7231"/>
    <w:rsid w:val="00CC7968"/>
    <w:rsid w:val="00CE0944"/>
    <w:rsid w:val="00CE361A"/>
    <w:rsid w:val="00CE4299"/>
    <w:rsid w:val="00CE675E"/>
    <w:rsid w:val="00D06B09"/>
    <w:rsid w:val="00D23AA0"/>
    <w:rsid w:val="00D24625"/>
    <w:rsid w:val="00D33935"/>
    <w:rsid w:val="00D50370"/>
    <w:rsid w:val="00D570F7"/>
    <w:rsid w:val="00D573F5"/>
    <w:rsid w:val="00D97D62"/>
    <w:rsid w:val="00DC3872"/>
    <w:rsid w:val="00DC6798"/>
    <w:rsid w:val="00DD5EB8"/>
    <w:rsid w:val="00DE4D4C"/>
    <w:rsid w:val="00E2047A"/>
    <w:rsid w:val="00E308F1"/>
    <w:rsid w:val="00E53DF8"/>
    <w:rsid w:val="00E554BE"/>
    <w:rsid w:val="00E6341E"/>
    <w:rsid w:val="00E726BA"/>
    <w:rsid w:val="00EB2A1D"/>
    <w:rsid w:val="00EF2FE7"/>
    <w:rsid w:val="00F02318"/>
    <w:rsid w:val="00F02E00"/>
    <w:rsid w:val="00F04623"/>
    <w:rsid w:val="00F120B1"/>
    <w:rsid w:val="00F201D8"/>
    <w:rsid w:val="00F2168B"/>
    <w:rsid w:val="00F476D6"/>
    <w:rsid w:val="00F679FD"/>
    <w:rsid w:val="00F67F23"/>
    <w:rsid w:val="00F86D74"/>
    <w:rsid w:val="00F95374"/>
    <w:rsid w:val="00FA0E43"/>
    <w:rsid w:val="00FB44E0"/>
    <w:rsid w:val="00FC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3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44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4D9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52867"/>
    <w:rPr>
      <w:rFonts w:cs="Times New Roman"/>
      <w:color w:val="0563C1" w:themeColor="hyperlink"/>
      <w:u w:val="single"/>
    </w:rPr>
  </w:style>
  <w:style w:type="paragraph" w:styleId="a7">
    <w:name w:val="No Spacing"/>
    <w:uiPriority w:val="1"/>
    <w:qFormat/>
    <w:rsid w:val="00F2168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78;&#1077;&#1084;&#1095;&#1091;&#1078;&#1080;&#1085;&#1089;&#1082;&#1086;&#1077;-&#1089;&#108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27F4F-EC73-4168-841C-0DF084F7E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Гриднева</cp:lastModifiedBy>
  <cp:revision>306</cp:revision>
  <cp:lastPrinted>2024-11-14T09:01:00Z</cp:lastPrinted>
  <dcterms:created xsi:type="dcterms:W3CDTF">2022-09-13T06:46:00Z</dcterms:created>
  <dcterms:modified xsi:type="dcterms:W3CDTF">2024-11-14T09:02:00Z</dcterms:modified>
</cp:coreProperties>
</file>