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B8" w:rsidRPr="00AE11BE" w:rsidRDefault="00697DCA" w:rsidP="00592F64">
      <w:pPr>
        <w:jc w:val="center"/>
        <w:rPr>
          <w:b/>
          <w:sz w:val="28"/>
          <w:szCs w:val="28"/>
        </w:rPr>
      </w:pPr>
      <w:r w:rsidRPr="00AE11BE">
        <w:rPr>
          <w:rFonts w:ascii="Arial" w:hAnsi="Arial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7BF266BE" wp14:editId="1D5C72A9">
            <wp:simplePos x="0" y="0"/>
            <wp:positionH relativeFrom="column">
              <wp:posOffset>106680</wp:posOffset>
            </wp:positionH>
            <wp:positionV relativeFrom="paragraph">
              <wp:posOffset>-1905</wp:posOffset>
            </wp:positionV>
            <wp:extent cx="1155065" cy="1122045"/>
            <wp:effectExtent l="0" t="0" r="6985" b="190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15506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F64" w:rsidRPr="00AE11BE">
        <w:rPr>
          <w:b/>
          <w:sz w:val="28"/>
          <w:szCs w:val="28"/>
        </w:rPr>
        <w:t>УФНС России по Республике Крым</w:t>
      </w:r>
    </w:p>
    <w:p w:rsidR="006919B8" w:rsidRDefault="006919B8">
      <w:pPr>
        <w:jc w:val="both"/>
        <w:rPr>
          <w:rFonts w:ascii="Arial" w:hAnsi="Arial"/>
          <w:sz w:val="28"/>
        </w:rPr>
      </w:pPr>
    </w:p>
    <w:p w:rsidR="0029160C" w:rsidRDefault="0029160C">
      <w:pPr>
        <w:jc w:val="both"/>
        <w:rPr>
          <w:rFonts w:ascii="Arial" w:hAnsi="Arial"/>
          <w:sz w:val="28"/>
        </w:rPr>
      </w:pPr>
    </w:p>
    <w:p w:rsidR="006919B8" w:rsidRDefault="006919B8">
      <w:pPr>
        <w:jc w:val="both"/>
        <w:rPr>
          <w:rFonts w:ascii="Arial" w:hAnsi="Arial"/>
          <w:sz w:val="28"/>
        </w:rPr>
      </w:pPr>
    </w:p>
    <w:p w:rsidR="006919B8" w:rsidRDefault="006919B8">
      <w:pPr>
        <w:jc w:val="both"/>
        <w:rPr>
          <w:rFonts w:ascii="Arial" w:hAnsi="Arial"/>
          <w:sz w:val="28"/>
        </w:rPr>
      </w:pPr>
    </w:p>
    <w:p w:rsidR="006919B8" w:rsidRDefault="006919B8">
      <w:pPr>
        <w:jc w:val="both"/>
        <w:rPr>
          <w:rFonts w:ascii="Arial" w:hAnsi="Arial"/>
          <w:sz w:val="28"/>
        </w:rPr>
      </w:pPr>
    </w:p>
    <w:p w:rsidR="006919B8" w:rsidRDefault="006919B8">
      <w:pPr>
        <w:jc w:val="both"/>
        <w:rPr>
          <w:rFonts w:ascii="Arial" w:hAnsi="Arial"/>
          <w:sz w:val="28"/>
        </w:rPr>
      </w:pPr>
    </w:p>
    <w:p w:rsidR="0029160C" w:rsidRDefault="0029160C">
      <w:pPr>
        <w:jc w:val="both"/>
        <w:rPr>
          <w:rFonts w:ascii="Arial" w:hAnsi="Arial"/>
          <w:sz w:val="28"/>
        </w:rPr>
      </w:pPr>
    </w:p>
    <w:p w:rsidR="006919B8" w:rsidRDefault="00B36BFD">
      <w:pPr>
        <w:jc w:val="both"/>
      </w:pPr>
      <w:r>
        <w:rPr>
          <w:rFonts w:ascii="Arial" w:hAnsi="Arial"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53340</wp:posOffset>
            </wp:positionV>
            <wp:extent cx="5800725" cy="29718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802433" cy="2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19B8" w:rsidRDefault="006919B8">
      <w:pPr>
        <w:jc w:val="both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B36BFD">
      <w:pPr>
        <w:jc w:val="center"/>
      </w:pPr>
      <w:r>
        <w:rPr>
          <w:noProof/>
          <w:sz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592558</wp:posOffset>
            </wp:positionH>
            <wp:positionV relativeFrom="paragraph">
              <wp:posOffset>190442</wp:posOffset>
            </wp:positionV>
            <wp:extent cx="1724037" cy="1019876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724037" cy="101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6919B8" w:rsidRDefault="006919B8">
      <w:pPr>
        <w:jc w:val="center"/>
        <w:rPr>
          <w:sz w:val="28"/>
        </w:rPr>
      </w:pPr>
    </w:p>
    <w:p w:rsidR="0029160C" w:rsidRDefault="0029160C">
      <w:pPr>
        <w:jc w:val="center"/>
        <w:rPr>
          <w:sz w:val="28"/>
        </w:rPr>
      </w:pPr>
    </w:p>
    <w:p w:rsidR="0029160C" w:rsidRDefault="0029160C">
      <w:pPr>
        <w:jc w:val="center"/>
        <w:rPr>
          <w:sz w:val="28"/>
        </w:rPr>
      </w:pPr>
    </w:p>
    <w:p w:rsidR="0029160C" w:rsidRDefault="0029160C">
      <w:pPr>
        <w:jc w:val="center"/>
        <w:rPr>
          <w:sz w:val="28"/>
        </w:rPr>
      </w:pPr>
    </w:p>
    <w:p w:rsidR="001127AC" w:rsidRPr="0029160C" w:rsidRDefault="00B36BFD" w:rsidP="001127AC">
      <w:pPr>
        <w:jc w:val="center"/>
        <w:rPr>
          <w:b/>
          <w:sz w:val="60"/>
          <w:szCs w:val="60"/>
        </w:rPr>
      </w:pPr>
      <w:r w:rsidRPr="0029160C">
        <w:rPr>
          <w:b/>
          <w:sz w:val="60"/>
          <w:szCs w:val="60"/>
        </w:rPr>
        <w:t>Памятка</w:t>
      </w:r>
    </w:p>
    <w:p w:rsidR="006919B8" w:rsidRPr="001127AC" w:rsidRDefault="00B36BFD" w:rsidP="001127AC">
      <w:pPr>
        <w:jc w:val="center"/>
        <w:rPr>
          <w:b/>
          <w:sz w:val="32"/>
          <w:szCs w:val="32"/>
        </w:rPr>
      </w:pPr>
      <w:r w:rsidRPr="001127AC">
        <w:rPr>
          <w:b/>
          <w:sz w:val="32"/>
          <w:szCs w:val="32"/>
        </w:rPr>
        <w:t xml:space="preserve"> </w:t>
      </w:r>
    </w:p>
    <w:p w:rsidR="00516107" w:rsidRDefault="001127AC" w:rsidP="001127AC">
      <w:pPr>
        <w:jc w:val="center"/>
        <w:rPr>
          <w:b/>
          <w:sz w:val="40"/>
          <w:szCs w:val="40"/>
        </w:rPr>
      </w:pPr>
      <w:r w:rsidRPr="0029160C">
        <w:rPr>
          <w:b/>
          <w:sz w:val="40"/>
          <w:szCs w:val="40"/>
        </w:rPr>
        <w:t xml:space="preserve">О </w:t>
      </w:r>
      <w:r w:rsidR="00B36BFD" w:rsidRPr="0029160C">
        <w:rPr>
          <w:b/>
          <w:sz w:val="40"/>
          <w:szCs w:val="40"/>
        </w:rPr>
        <w:t>налоговых льготах при налогообложении имущества</w:t>
      </w:r>
      <w:r w:rsidRPr="0029160C">
        <w:rPr>
          <w:b/>
          <w:sz w:val="40"/>
          <w:szCs w:val="40"/>
        </w:rPr>
        <w:t xml:space="preserve"> </w:t>
      </w:r>
    </w:p>
    <w:p w:rsidR="00592F64" w:rsidRPr="0029160C" w:rsidRDefault="00592F64" w:rsidP="001127A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физических лиц</w:t>
      </w:r>
    </w:p>
    <w:p w:rsidR="001127AC" w:rsidRPr="0029160C" w:rsidRDefault="001127AC" w:rsidP="001127AC">
      <w:pPr>
        <w:jc w:val="center"/>
        <w:rPr>
          <w:sz w:val="40"/>
          <w:szCs w:val="40"/>
        </w:rPr>
      </w:pPr>
      <w:r w:rsidRPr="0029160C">
        <w:rPr>
          <w:b/>
          <w:sz w:val="40"/>
          <w:szCs w:val="40"/>
        </w:rPr>
        <w:t>на территории Республики Крым</w:t>
      </w:r>
    </w:p>
    <w:p w:rsidR="00516107" w:rsidRDefault="00516107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Default="0029160C" w:rsidP="00516107">
      <w:pPr>
        <w:pStyle w:val="ConsPlusNormal"/>
        <w:jc w:val="center"/>
        <w:rPr>
          <w:b/>
        </w:rPr>
      </w:pPr>
    </w:p>
    <w:p w:rsidR="00592F64" w:rsidRPr="00592F64" w:rsidRDefault="00592F64" w:rsidP="00592F64">
      <w:pPr>
        <w:widowControl/>
        <w:autoSpaceDE w:val="0"/>
        <w:autoSpaceDN w:val="0"/>
        <w:adjustRightInd w:val="0"/>
        <w:jc w:val="center"/>
        <w:rPr>
          <w:szCs w:val="24"/>
        </w:rPr>
      </w:pPr>
      <w:r w:rsidRPr="00592F64">
        <w:rPr>
          <w:szCs w:val="24"/>
        </w:rPr>
        <w:t>ГОРЯЧАЯ ЛИНИЯ ФНС РОССИИ (8 800 222-22-22)</w:t>
      </w:r>
      <w:bookmarkStart w:id="0" w:name="_GoBack"/>
      <w:bookmarkEnd w:id="0"/>
    </w:p>
    <w:p w:rsidR="00592F64" w:rsidRPr="00592F64" w:rsidRDefault="00592F64" w:rsidP="00592F64">
      <w:pPr>
        <w:widowControl/>
        <w:autoSpaceDE w:val="0"/>
        <w:autoSpaceDN w:val="0"/>
        <w:adjustRightInd w:val="0"/>
        <w:jc w:val="center"/>
        <w:rPr>
          <w:szCs w:val="24"/>
        </w:rPr>
      </w:pPr>
      <w:r w:rsidRPr="00592F64">
        <w:rPr>
          <w:szCs w:val="24"/>
        </w:rPr>
        <w:t xml:space="preserve">УФНС РОССИИ ПО РЕСПУБЛИКЕ КРЫМ (8 3652 </w:t>
      </w:r>
      <w:r w:rsidR="00B336BB">
        <w:rPr>
          <w:szCs w:val="24"/>
        </w:rPr>
        <w:t>54-80-45</w:t>
      </w:r>
      <w:r w:rsidRPr="00592F64">
        <w:rPr>
          <w:szCs w:val="24"/>
        </w:rPr>
        <w:t>)</w:t>
      </w:r>
    </w:p>
    <w:p w:rsidR="00592F64" w:rsidRPr="00592F64" w:rsidRDefault="00592F64" w:rsidP="00592F64">
      <w:pPr>
        <w:widowControl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9160C" w:rsidRPr="00592F64" w:rsidRDefault="00592F64" w:rsidP="00592F64">
      <w:pPr>
        <w:pStyle w:val="ConsPlusNormal"/>
        <w:jc w:val="center"/>
        <w:rPr>
          <w:b/>
          <w:szCs w:val="28"/>
        </w:rPr>
      </w:pPr>
      <w:r w:rsidRPr="00592F64">
        <w:rPr>
          <w:szCs w:val="28"/>
        </w:rPr>
        <w:t>www.nalog.ru</w:t>
      </w:r>
    </w:p>
    <w:p w:rsidR="0029160C" w:rsidRDefault="0029160C" w:rsidP="00516107">
      <w:pPr>
        <w:pStyle w:val="ConsPlusNormal"/>
        <w:jc w:val="center"/>
        <w:rPr>
          <w:b/>
        </w:rPr>
      </w:pPr>
    </w:p>
    <w:p w:rsidR="0029160C" w:rsidRPr="00592F64" w:rsidRDefault="00841D4A" w:rsidP="00516107">
      <w:pPr>
        <w:pStyle w:val="ConsPlus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2020</w:t>
      </w:r>
    </w:p>
    <w:p w:rsidR="00CE7190" w:rsidRPr="00A8615F" w:rsidRDefault="00E928F8" w:rsidP="00CE7190">
      <w:pPr>
        <w:pStyle w:val="ConsPlusNormal"/>
        <w:ind w:firstLine="709"/>
        <w:jc w:val="both"/>
        <w:rPr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lastRenderedPageBreak/>
        <w:t>Транспортный налог</w:t>
      </w:r>
      <w:r w:rsidR="00283D2A" w:rsidRPr="00A8615F">
        <w:rPr>
          <w:color w:val="auto"/>
          <w:sz w:val="34"/>
          <w:szCs w:val="34"/>
        </w:rPr>
        <w:t xml:space="preserve"> является региональным налогом</w:t>
      </w:r>
      <w:r w:rsidRPr="00A8615F">
        <w:rPr>
          <w:color w:val="auto"/>
          <w:sz w:val="34"/>
          <w:szCs w:val="34"/>
        </w:rPr>
        <w:t xml:space="preserve"> </w:t>
      </w:r>
      <w:r w:rsidR="00CE7190" w:rsidRPr="00A8615F">
        <w:rPr>
          <w:sz w:val="34"/>
          <w:szCs w:val="34"/>
        </w:rPr>
        <w:t>и его исчисление физическим лицам на территории Республики Крым осуществляется, начиная с налогового периода 2015 года в порядке, установленном главой 28 «Транспортный налог» Налогового кодекса Российской Федерации (далее - Кодекс).</w:t>
      </w:r>
    </w:p>
    <w:p w:rsidR="00E928F8" w:rsidRPr="00A8615F" w:rsidRDefault="00CE7190" w:rsidP="00CE7190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sz w:val="34"/>
          <w:szCs w:val="34"/>
        </w:rPr>
        <w:t>Транспортный налог</w:t>
      </w:r>
      <w:r w:rsidRPr="00A8615F">
        <w:rPr>
          <w:color w:val="auto"/>
          <w:sz w:val="34"/>
          <w:szCs w:val="34"/>
        </w:rPr>
        <w:t xml:space="preserve"> </w:t>
      </w:r>
      <w:r w:rsidR="00E928F8" w:rsidRPr="00A8615F">
        <w:rPr>
          <w:color w:val="auto"/>
          <w:sz w:val="34"/>
          <w:szCs w:val="34"/>
        </w:rPr>
        <w:t xml:space="preserve">устанавливается и вводится в действие в соответствии с </w:t>
      </w:r>
      <w:r w:rsidRPr="00A8615F">
        <w:rPr>
          <w:color w:val="auto"/>
          <w:sz w:val="34"/>
          <w:szCs w:val="34"/>
        </w:rPr>
        <w:t>Кодексом</w:t>
      </w:r>
      <w:r w:rsidR="00E928F8" w:rsidRPr="00A8615F">
        <w:rPr>
          <w:color w:val="auto"/>
          <w:sz w:val="34"/>
          <w:szCs w:val="34"/>
        </w:rPr>
        <w:t xml:space="preserve"> и законами субъектов Российской Фе</w:t>
      </w:r>
      <w:r w:rsidR="0070386D" w:rsidRPr="00A8615F">
        <w:rPr>
          <w:color w:val="auto"/>
          <w:sz w:val="34"/>
          <w:szCs w:val="34"/>
        </w:rPr>
        <w:t>дерации</w:t>
      </w:r>
      <w:r w:rsidR="00E928F8" w:rsidRPr="00A8615F">
        <w:rPr>
          <w:color w:val="auto"/>
          <w:sz w:val="34"/>
          <w:szCs w:val="34"/>
        </w:rPr>
        <w:t>.</w:t>
      </w:r>
    </w:p>
    <w:p w:rsidR="00E928F8" w:rsidRPr="00A8615F" w:rsidRDefault="00E928F8" w:rsidP="00E928F8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На территории Республики Крым транспортный налог введен в действие с 1 января 2015 года Законом Республики Крым о</w:t>
      </w:r>
      <w:r w:rsidR="0029160C" w:rsidRPr="00A8615F">
        <w:rPr>
          <w:color w:val="auto"/>
          <w:sz w:val="34"/>
          <w:szCs w:val="34"/>
        </w:rPr>
        <w:t>т 19.11.2014 № </w:t>
      </w:r>
      <w:r w:rsidRPr="00A8615F">
        <w:rPr>
          <w:color w:val="auto"/>
          <w:sz w:val="34"/>
          <w:szCs w:val="34"/>
        </w:rPr>
        <w:t>8-ЗРК/2014 «О транспортном налоге».</w:t>
      </w:r>
    </w:p>
    <w:p w:rsidR="00E928F8" w:rsidRPr="00A8615F" w:rsidRDefault="00E928F8" w:rsidP="00E928F8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Налогоплательщиками налога признаются лица, на которых в соответствии с законодательством Российской Федерации зарегистрированы транспортные средства.</w:t>
      </w:r>
    </w:p>
    <w:p w:rsidR="00E928F8" w:rsidRPr="00A8615F" w:rsidRDefault="00E928F8" w:rsidP="00E928F8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Объектом налогообложения признаются автомобили, мотоциклы, мотороллеры, автобусы и другие самоходные </w:t>
      </w:r>
      <w:proofErr w:type="gramStart"/>
      <w:r w:rsidRPr="00A8615F">
        <w:rPr>
          <w:color w:val="auto"/>
          <w:sz w:val="34"/>
          <w:szCs w:val="34"/>
        </w:rPr>
        <w:t>машины</w:t>
      </w:r>
      <w:proofErr w:type="gramEnd"/>
      <w:r w:rsidRPr="00A8615F">
        <w:rPr>
          <w:color w:val="auto"/>
          <w:sz w:val="34"/>
          <w:szCs w:val="34"/>
        </w:rPr>
        <w:t xml:space="preserve"> и механизмы на пневматическом и гусеничном ходу, самолеты, вертолеты, теплоходы, яхты, парусные суда, катера, снегоходы, мотосани, моторные лодки, гидроциклы, несамоходные (буксируемые суда) и другие водные и воздушные транспортные средства, зарегистрированные в установленном порядке в соответствии с законодательством Российской Федерации.</w:t>
      </w:r>
    </w:p>
    <w:p w:rsidR="006919B8" w:rsidRPr="00A8615F" w:rsidRDefault="00516107" w:rsidP="00516107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t>Льготы по транспортному налогу</w:t>
      </w:r>
      <w:r w:rsidRPr="00A8615F">
        <w:rPr>
          <w:color w:val="auto"/>
          <w:sz w:val="34"/>
          <w:szCs w:val="34"/>
        </w:rPr>
        <w:t xml:space="preserve"> установлены</w:t>
      </w:r>
      <w:r w:rsidRPr="00A8615F">
        <w:rPr>
          <w:color w:val="0000CC"/>
          <w:sz w:val="34"/>
          <w:szCs w:val="34"/>
        </w:rPr>
        <w:t xml:space="preserve"> </w:t>
      </w:r>
      <w:r w:rsidRPr="00A8615F">
        <w:rPr>
          <w:sz w:val="34"/>
          <w:szCs w:val="34"/>
        </w:rPr>
        <w:t xml:space="preserve">статьей </w:t>
      </w:r>
      <w:r w:rsidR="00B36BFD" w:rsidRPr="00A8615F">
        <w:rPr>
          <w:sz w:val="34"/>
          <w:szCs w:val="34"/>
        </w:rPr>
        <w:t xml:space="preserve">5 </w:t>
      </w:r>
      <w:r w:rsidR="00667576" w:rsidRPr="00A8615F">
        <w:rPr>
          <w:sz w:val="34"/>
          <w:szCs w:val="34"/>
        </w:rPr>
        <w:t xml:space="preserve">вышеуказанного Закона. </w:t>
      </w:r>
      <w:r w:rsidRPr="00A8615F">
        <w:rPr>
          <w:sz w:val="34"/>
          <w:szCs w:val="34"/>
        </w:rPr>
        <w:t>К</w:t>
      </w:r>
      <w:r w:rsidR="00B36BFD" w:rsidRPr="00A8615F">
        <w:rPr>
          <w:sz w:val="34"/>
          <w:szCs w:val="34"/>
        </w:rPr>
        <w:t xml:space="preserve"> льготн</w:t>
      </w:r>
      <w:r w:rsidRPr="00A8615F">
        <w:rPr>
          <w:sz w:val="34"/>
          <w:szCs w:val="34"/>
        </w:rPr>
        <w:t>ой категории</w:t>
      </w:r>
      <w:r w:rsidR="00B36BFD" w:rsidRPr="00A8615F">
        <w:rPr>
          <w:sz w:val="34"/>
          <w:szCs w:val="34"/>
        </w:rPr>
        <w:t xml:space="preserve"> граждан относятся:</w:t>
      </w:r>
    </w:p>
    <w:p w:rsidR="006919B8" w:rsidRPr="00A8615F" w:rsidRDefault="00B36BFD" w:rsidP="004B239C">
      <w:pPr>
        <w:pStyle w:val="ConsPlusNormal"/>
        <w:numPr>
          <w:ilvl w:val="0"/>
          <w:numId w:val="1"/>
        </w:numPr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Герои Советского Союза, Герои Российской Федерации, Герои Социалистического труда, полные кавалеры ордена Славы, полные кавалеры ордена Трудовой Славы – на одно транспортное средство с мощностью двигателя до 150 лошадиных сил (до 110,33 кВт) включительно,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2) инвалиды Великой Отечественной войны, участники Великой Отечественной войны – на одно транспортное средство с мощностью двигателя до 150 лошадиных сил (до 110,33 кВт) включительно,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proofErr w:type="gramStart"/>
      <w:r w:rsidRPr="00A8615F">
        <w:rPr>
          <w:sz w:val="34"/>
          <w:szCs w:val="34"/>
        </w:rPr>
        <w:t xml:space="preserve">3) участники боевых действий на территории СССР, на территории Российской Федерации и территориях других государств, на которых распространяется действие Федерального </w:t>
      </w:r>
      <w:r w:rsidR="007D7950" w:rsidRPr="00A8615F">
        <w:rPr>
          <w:sz w:val="34"/>
          <w:szCs w:val="34"/>
        </w:rPr>
        <w:t>закона от 12 января 1995 года № </w:t>
      </w:r>
      <w:r w:rsidRPr="00A8615F">
        <w:rPr>
          <w:sz w:val="34"/>
          <w:szCs w:val="34"/>
        </w:rPr>
        <w:t xml:space="preserve">5-ФЗ "О ветеранах" и пункт 9 </w:t>
      </w:r>
      <w:r w:rsidRPr="00A8615F">
        <w:rPr>
          <w:sz w:val="34"/>
          <w:szCs w:val="34"/>
        </w:rPr>
        <w:lastRenderedPageBreak/>
        <w:t>статьи 2 Закона Республики</w:t>
      </w:r>
      <w:r w:rsidR="007D7950" w:rsidRPr="00A8615F">
        <w:rPr>
          <w:sz w:val="34"/>
          <w:szCs w:val="34"/>
        </w:rPr>
        <w:t xml:space="preserve"> Крым от 17 декабря 2014 года № </w:t>
      </w:r>
      <w:r w:rsidRPr="00A8615F">
        <w:rPr>
          <w:sz w:val="34"/>
          <w:szCs w:val="34"/>
        </w:rPr>
        <w:t>35-ЗРК/2014 г. – на одно транспортное средство с мощностью двигателя до 150 лошадиных сил (до 110,33 кВт) включительно</w:t>
      </w:r>
      <w:proofErr w:type="gramEnd"/>
      <w:r w:rsidRPr="00A8615F">
        <w:rPr>
          <w:sz w:val="34"/>
          <w:szCs w:val="34"/>
        </w:rPr>
        <w:t>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4) инвалиды 1 и 2 групп, инвалиды с детства 1 и 2 групп – на одно транспортное средство с мощностью двигателя до 150 лошадиных сил (до 110,33 кВт) включительно,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5) один из родителей, законных представителей (приемных родителей, опекунов, попечителей) ребёнка-инвалида – на одно транспортное средство с мощностью двигателя до 150 лошадиных сил (до 110,33 кВт) включительно,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6) один из родителей, законных представителей (приемных родителей, опекунов, попечителей) в многодетной семье, воспитывающих трех и более несовершеннолетних детей, – на одно принадлежащее им транспортное средство с мощностью двигателя до 200 лошадиных сил (до 147,1 кВт) включительно, кроме воздушных транспортных средств, яхт и других парусно-моторных судов, гидроциклов;</w:t>
      </w:r>
    </w:p>
    <w:p w:rsidR="006919B8" w:rsidRPr="00A8615F" w:rsidRDefault="00B36BFD" w:rsidP="004B239C">
      <w:pPr>
        <w:pStyle w:val="ConsPlusNormal"/>
        <w:ind w:firstLine="709"/>
        <w:jc w:val="both"/>
        <w:rPr>
          <w:sz w:val="34"/>
          <w:szCs w:val="34"/>
        </w:rPr>
      </w:pPr>
      <w:proofErr w:type="gramStart"/>
      <w:r w:rsidRPr="00A8615F">
        <w:rPr>
          <w:sz w:val="34"/>
          <w:szCs w:val="34"/>
        </w:rPr>
        <w:t>7) физические лица, имеющие право на получение социальной поддержки в соответствии с Законом Российской Федерации о</w:t>
      </w:r>
      <w:r w:rsidR="00040918" w:rsidRPr="00A8615F">
        <w:rPr>
          <w:sz w:val="34"/>
          <w:szCs w:val="34"/>
        </w:rPr>
        <w:t>т 15 мая 1991 года № 1244-1 "О </w:t>
      </w:r>
      <w:r w:rsidRPr="00A8615F">
        <w:rPr>
          <w:sz w:val="34"/>
          <w:szCs w:val="34"/>
        </w:rPr>
        <w:t>социальной защите граждан, подвергшихся воздействию радиации вследствие катастрофы на Чернобыльской АЭС", федеральными за</w:t>
      </w:r>
      <w:r w:rsidR="00040918" w:rsidRPr="00A8615F">
        <w:rPr>
          <w:sz w:val="34"/>
          <w:szCs w:val="34"/>
        </w:rPr>
        <w:t>конами от 26 ноября 1998 года № </w:t>
      </w:r>
      <w:r w:rsidRPr="00A8615F">
        <w:rPr>
          <w:sz w:val="34"/>
          <w:szCs w:val="34"/>
        </w:rPr>
        <w:t>175-ФЗ "О социальной защите граждан Российской Федерации, подвергшихся воздействию радиации вследствие аварии в 1957 году на производственном объединении "Маяк" и</w:t>
      </w:r>
      <w:proofErr w:type="gramEnd"/>
      <w:r w:rsidRPr="00A8615F">
        <w:rPr>
          <w:sz w:val="34"/>
          <w:szCs w:val="34"/>
        </w:rPr>
        <w:t xml:space="preserve"> </w:t>
      </w:r>
      <w:proofErr w:type="gramStart"/>
      <w:r w:rsidRPr="00A8615F">
        <w:rPr>
          <w:sz w:val="34"/>
          <w:szCs w:val="34"/>
        </w:rPr>
        <w:t xml:space="preserve">сбросов радиоактивных отходов в реку </w:t>
      </w:r>
      <w:proofErr w:type="spellStart"/>
      <w:r w:rsidRPr="00A8615F">
        <w:rPr>
          <w:sz w:val="34"/>
          <w:szCs w:val="34"/>
        </w:rPr>
        <w:t>Т</w:t>
      </w:r>
      <w:r w:rsidR="00040918" w:rsidRPr="00A8615F">
        <w:rPr>
          <w:sz w:val="34"/>
          <w:szCs w:val="34"/>
        </w:rPr>
        <w:t>еча</w:t>
      </w:r>
      <w:proofErr w:type="spellEnd"/>
      <w:r w:rsidR="00040918" w:rsidRPr="00A8615F">
        <w:rPr>
          <w:sz w:val="34"/>
          <w:szCs w:val="34"/>
        </w:rPr>
        <w:t>" и от 10 января 2002 года № </w:t>
      </w:r>
      <w:r w:rsidRPr="00A8615F">
        <w:rPr>
          <w:sz w:val="34"/>
          <w:szCs w:val="34"/>
        </w:rPr>
        <w:t>2-ФЗ "О социальных гарантиях гражданам, подвергшимся радиационному воздействию вследствие ядерных испытаний на Семипалатинском полигоне", – на одно транспортное средство с мощностью двигателя до 150 лошадиных сил (до 110,33 кВт) включительно, кроме воздушных транспортных средств, яхт и других парусно-моторных судов, гидроциклов.</w:t>
      </w:r>
      <w:proofErr w:type="gramEnd"/>
    </w:p>
    <w:p w:rsidR="006919B8" w:rsidRPr="00A8615F" w:rsidRDefault="006919B8">
      <w:pPr>
        <w:widowControl/>
        <w:jc w:val="both"/>
        <w:rPr>
          <w:sz w:val="34"/>
          <w:szCs w:val="34"/>
        </w:rPr>
      </w:pPr>
    </w:p>
    <w:p w:rsidR="0070386D" w:rsidRPr="00A8615F" w:rsidRDefault="00430BAC" w:rsidP="0070386D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lastRenderedPageBreak/>
        <w:t>Земельный налог</w:t>
      </w:r>
      <w:r w:rsidRPr="00A8615F">
        <w:rPr>
          <w:color w:val="auto"/>
          <w:sz w:val="34"/>
          <w:szCs w:val="34"/>
        </w:rPr>
        <w:t xml:space="preserve"> является местным</w:t>
      </w:r>
      <w:r w:rsidR="0070386D" w:rsidRPr="00A8615F">
        <w:rPr>
          <w:color w:val="auto"/>
          <w:sz w:val="34"/>
          <w:szCs w:val="34"/>
        </w:rPr>
        <w:t xml:space="preserve"> налогом </w:t>
      </w:r>
      <w:r w:rsidR="0070386D" w:rsidRPr="00A8615F">
        <w:rPr>
          <w:sz w:val="34"/>
          <w:szCs w:val="34"/>
        </w:rPr>
        <w:t xml:space="preserve">и его исчисление физическим лицам на территории Республики Крым осуществляется, начиная с налогового периода 2017 года в порядке, установленном главой 31 «Земельный налог» </w:t>
      </w:r>
      <w:r w:rsidR="00795468" w:rsidRPr="00A8615F">
        <w:rPr>
          <w:sz w:val="34"/>
          <w:szCs w:val="34"/>
        </w:rPr>
        <w:t>К</w:t>
      </w:r>
      <w:r w:rsidR="0070386D" w:rsidRPr="00A8615F">
        <w:rPr>
          <w:sz w:val="34"/>
          <w:szCs w:val="34"/>
        </w:rPr>
        <w:t>одекса.</w:t>
      </w:r>
    </w:p>
    <w:p w:rsidR="0070386D" w:rsidRPr="00A8615F" w:rsidRDefault="0070386D" w:rsidP="0070386D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Земельный налог устанавливается Кодексом и нормативными правовыми актами представительных органов муниципальных образований, вводится в действие и прекращает действовать в соответствии с Кодексом и нормативными правовыми актами представительных орган</w:t>
      </w:r>
      <w:r w:rsidR="00F02C9E" w:rsidRPr="00A8615F">
        <w:rPr>
          <w:sz w:val="34"/>
          <w:szCs w:val="34"/>
        </w:rPr>
        <w:t>ов муниципальных образований</w:t>
      </w:r>
      <w:r w:rsidRPr="00A8615F">
        <w:rPr>
          <w:sz w:val="34"/>
          <w:szCs w:val="34"/>
        </w:rPr>
        <w:t>.</w:t>
      </w:r>
    </w:p>
    <w:p w:rsidR="0070386D" w:rsidRPr="00A8615F" w:rsidRDefault="0070386D" w:rsidP="0070386D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При установлении налога нормативными правовыми актами представительных органов муниципальных образований могут также устанавливаться налоговые льготы, основания и порядок их применения, включая установление величины налогового вычета для отдельных категорий налогоплательщиков.</w:t>
      </w:r>
    </w:p>
    <w:p w:rsidR="00795468" w:rsidRPr="00A8615F" w:rsidRDefault="006D0A3A" w:rsidP="00795468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Пунктом 5 статьи</w:t>
      </w:r>
      <w:r w:rsidR="00795468" w:rsidRPr="00A8615F">
        <w:rPr>
          <w:color w:val="auto"/>
          <w:sz w:val="34"/>
          <w:szCs w:val="34"/>
        </w:rPr>
        <w:t xml:space="preserve"> 391 Кодекса определен перечень налогоплательщиков - физических лиц, в отношении которых налоговая база по земельному налогу уменьшается на величину кадастровой стоимости 600 квадратных метров площади земельного участка, находящегося в собственности, постоянном (бессрочном) пользовании или пожизненном наследуемом владении. </w:t>
      </w:r>
    </w:p>
    <w:p w:rsidR="0070386D" w:rsidRPr="00A8615F" w:rsidRDefault="004D3469" w:rsidP="00795468">
      <w:pPr>
        <w:pStyle w:val="ConsPlusNormal"/>
        <w:ind w:firstLine="709"/>
        <w:jc w:val="both"/>
        <w:rPr>
          <w:b/>
          <w:color w:val="0070C0"/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t>П</w:t>
      </w:r>
      <w:r w:rsidR="00795468" w:rsidRPr="00A8615F">
        <w:rPr>
          <w:b/>
          <w:color w:val="auto"/>
          <w:sz w:val="34"/>
          <w:szCs w:val="34"/>
        </w:rPr>
        <w:t>раво на указанны</w:t>
      </w:r>
      <w:r w:rsidR="003732CB" w:rsidRPr="00A8615F">
        <w:rPr>
          <w:b/>
          <w:color w:val="auto"/>
          <w:sz w:val="34"/>
          <w:szCs w:val="34"/>
        </w:rPr>
        <w:t xml:space="preserve">й налоговый вычет </w:t>
      </w:r>
      <w:r w:rsidR="00795468" w:rsidRPr="00A8615F">
        <w:rPr>
          <w:b/>
          <w:color w:val="auto"/>
          <w:sz w:val="34"/>
          <w:szCs w:val="34"/>
        </w:rPr>
        <w:t>имеют</w:t>
      </w:r>
      <w:r w:rsidR="003732CB" w:rsidRPr="00A8615F">
        <w:rPr>
          <w:b/>
          <w:color w:val="auto"/>
          <w:sz w:val="34"/>
          <w:szCs w:val="34"/>
        </w:rPr>
        <w:t>: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1) Герои Советского Союза, Герои Российской Федерации, полные кавалеры ордена Славы;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2) инвалиды I и II групп инвалидности;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3) инвалиды с детства, дети-инвалиды;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4) ветераны и инвалиды Великой Отечественной войны, а также ветераны и инвалиды боевых действий;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color w:val="auto"/>
          <w:sz w:val="34"/>
          <w:szCs w:val="34"/>
        </w:rPr>
      </w:pPr>
      <w:proofErr w:type="gramStart"/>
      <w:r w:rsidRPr="00A8615F">
        <w:rPr>
          <w:color w:val="auto"/>
          <w:sz w:val="34"/>
          <w:szCs w:val="34"/>
        </w:rPr>
        <w:t xml:space="preserve">5) физические лица, имеющие право на получение социальной поддержки в соответствии с </w:t>
      </w:r>
      <w:hyperlink r:id="rId10" w:history="1">
        <w:r w:rsidRPr="00A8615F">
          <w:rPr>
            <w:color w:val="auto"/>
            <w:sz w:val="34"/>
            <w:szCs w:val="34"/>
          </w:rPr>
          <w:t>Законом</w:t>
        </w:r>
      </w:hyperlink>
      <w:r w:rsidRPr="00A8615F">
        <w:rPr>
          <w:color w:val="auto"/>
          <w:sz w:val="34"/>
          <w:szCs w:val="34"/>
        </w:rPr>
        <w:t xml:space="preserve"> Российской Федерации "О социальной защите граждан, подвергшихся воздействию радиации вследствие катастрофы на Чернобыльской АЭС" (в редакции </w:t>
      </w:r>
      <w:hyperlink r:id="rId11" w:history="1">
        <w:r w:rsidRPr="00A8615F">
          <w:rPr>
            <w:color w:val="auto"/>
            <w:sz w:val="34"/>
            <w:szCs w:val="34"/>
          </w:rPr>
          <w:t>Закона</w:t>
        </w:r>
      </w:hyperlink>
      <w:r w:rsidRPr="00A8615F">
        <w:rPr>
          <w:color w:val="auto"/>
          <w:sz w:val="34"/>
          <w:szCs w:val="34"/>
        </w:rPr>
        <w:t xml:space="preserve"> Российской Федерации от 18 июня 1992 года </w:t>
      </w:r>
      <w:r w:rsidR="00B86E5A" w:rsidRPr="00A8615F">
        <w:rPr>
          <w:color w:val="auto"/>
          <w:sz w:val="34"/>
          <w:szCs w:val="34"/>
        </w:rPr>
        <w:t>№</w:t>
      </w:r>
      <w:r w:rsidRPr="00A8615F">
        <w:rPr>
          <w:color w:val="auto"/>
          <w:sz w:val="34"/>
          <w:szCs w:val="34"/>
        </w:rPr>
        <w:t xml:space="preserve"> 3061-1), в соответствии с Федеральным </w:t>
      </w:r>
      <w:hyperlink r:id="rId12" w:history="1">
        <w:r w:rsidRPr="00A8615F">
          <w:rPr>
            <w:color w:val="auto"/>
            <w:sz w:val="34"/>
            <w:szCs w:val="34"/>
          </w:rPr>
          <w:t>законом</w:t>
        </w:r>
      </w:hyperlink>
      <w:r w:rsidRPr="00A8615F">
        <w:rPr>
          <w:color w:val="auto"/>
          <w:sz w:val="34"/>
          <w:szCs w:val="34"/>
        </w:rPr>
        <w:t xml:space="preserve"> от 26 ноября 1998 года </w:t>
      </w:r>
      <w:r w:rsidR="00B86E5A" w:rsidRPr="00A8615F">
        <w:rPr>
          <w:color w:val="auto"/>
          <w:sz w:val="34"/>
          <w:szCs w:val="34"/>
        </w:rPr>
        <w:t>№</w:t>
      </w:r>
      <w:r w:rsidR="007D7950" w:rsidRPr="00A8615F">
        <w:rPr>
          <w:color w:val="auto"/>
          <w:sz w:val="34"/>
          <w:szCs w:val="34"/>
        </w:rPr>
        <w:t> </w:t>
      </w:r>
      <w:r w:rsidRPr="00A8615F">
        <w:rPr>
          <w:color w:val="auto"/>
          <w:sz w:val="34"/>
          <w:szCs w:val="34"/>
        </w:rPr>
        <w:t>175-ФЗ "О социальной защите граждан Российской Федерации, подвергшихся воздействию радиации вследствие аварии</w:t>
      </w:r>
      <w:proofErr w:type="gramEnd"/>
      <w:r w:rsidRPr="00A8615F">
        <w:rPr>
          <w:color w:val="auto"/>
          <w:sz w:val="34"/>
          <w:szCs w:val="34"/>
        </w:rPr>
        <w:t xml:space="preserve"> в 1957 году на производственном объединении "Маяк" и сбросов радиоактивных отходов в реку </w:t>
      </w:r>
      <w:proofErr w:type="spellStart"/>
      <w:r w:rsidRPr="00A8615F">
        <w:rPr>
          <w:color w:val="auto"/>
          <w:sz w:val="34"/>
          <w:szCs w:val="34"/>
        </w:rPr>
        <w:t>Теча</w:t>
      </w:r>
      <w:proofErr w:type="spellEnd"/>
      <w:r w:rsidRPr="00A8615F">
        <w:rPr>
          <w:color w:val="auto"/>
          <w:sz w:val="34"/>
          <w:szCs w:val="34"/>
        </w:rPr>
        <w:t xml:space="preserve">" и в соответствии с Федеральным </w:t>
      </w:r>
      <w:hyperlink r:id="rId13" w:history="1">
        <w:r w:rsidRPr="00A8615F">
          <w:rPr>
            <w:color w:val="auto"/>
            <w:sz w:val="34"/>
            <w:szCs w:val="34"/>
          </w:rPr>
          <w:t>законом</w:t>
        </w:r>
      </w:hyperlink>
      <w:r w:rsidRPr="00A8615F">
        <w:rPr>
          <w:color w:val="auto"/>
          <w:sz w:val="34"/>
          <w:szCs w:val="34"/>
        </w:rPr>
        <w:t xml:space="preserve"> от 10 января 2002 года </w:t>
      </w:r>
      <w:r w:rsidR="00B86E5A" w:rsidRPr="00A8615F">
        <w:rPr>
          <w:color w:val="auto"/>
          <w:sz w:val="34"/>
          <w:szCs w:val="34"/>
        </w:rPr>
        <w:t>№</w:t>
      </w:r>
      <w:r w:rsidRPr="00A8615F">
        <w:rPr>
          <w:color w:val="auto"/>
          <w:sz w:val="34"/>
          <w:szCs w:val="34"/>
        </w:rPr>
        <w:t xml:space="preserve"> 2-ФЗ "О социальных гарантиях гражданам, </w:t>
      </w:r>
      <w:r w:rsidRPr="00A8615F">
        <w:rPr>
          <w:color w:val="auto"/>
          <w:sz w:val="34"/>
          <w:szCs w:val="34"/>
        </w:rPr>
        <w:lastRenderedPageBreak/>
        <w:t>подвергшимся радиационному воздействию вследствие ядерных испытаний на Семипалатинском полигоне";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6) физические лица, принимавшие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7) 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8) пенсионеры, получающие пенсии, назначаемые в порядке, установленном пенсионным законодательством, а также лиц, достигшие возраста 60 и 55 лет (соответственно мужчины и женщины), которым в соответствии с законодательством Российской Федерации выплачивается ежемесячное пожизненное содержание;</w:t>
      </w:r>
    </w:p>
    <w:p w:rsidR="003732CB" w:rsidRPr="00A8615F" w:rsidRDefault="003732CB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9) физические лица, соответствующие условиям, необходимым для назначения пенсии в соответствии с законодательством Российской Федерации, действовавшим на 31 декабря 2018 года;</w:t>
      </w:r>
    </w:p>
    <w:p w:rsidR="003732CB" w:rsidRPr="00A8615F" w:rsidRDefault="001018DE" w:rsidP="003732CB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10) физические</w:t>
      </w:r>
      <w:r w:rsidR="003732CB" w:rsidRPr="00A8615F">
        <w:rPr>
          <w:sz w:val="34"/>
          <w:szCs w:val="34"/>
        </w:rPr>
        <w:t xml:space="preserve"> лиц</w:t>
      </w:r>
      <w:r w:rsidRPr="00A8615F">
        <w:rPr>
          <w:sz w:val="34"/>
          <w:szCs w:val="34"/>
        </w:rPr>
        <w:t>а, имеющие</w:t>
      </w:r>
      <w:r w:rsidR="003732CB" w:rsidRPr="00A8615F">
        <w:rPr>
          <w:sz w:val="34"/>
          <w:szCs w:val="34"/>
        </w:rPr>
        <w:t xml:space="preserve"> трех и более несовершеннолетних детей.</w:t>
      </w:r>
    </w:p>
    <w:p w:rsidR="0070386D" w:rsidRPr="00A8615F" w:rsidRDefault="001018DE" w:rsidP="00F02C9E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Указанная льгота в виде налогового вычета применяется в отношении только одного земельного участка, принадлежащего физическому лицу из числа льготных категорий налогоплательщиков, и независимо от категории земель, вида разрешенного использования и местоположения земельного участка (в пределах территории Российской Федерации).</w:t>
      </w:r>
    </w:p>
    <w:p w:rsidR="001018DE" w:rsidRPr="00A8615F" w:rsidRDefault="001018DE" w:rsidP="001018DE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Вместе с тем, как выше указывалось, нормативными правовыми актами представительных органов муниципальных образований могут быть установлены налоговые льготы, например, в виде полного освобождения от налогообложения. </w:t>
      </w:r>
    </w:p>
    <w:p w:rsidR="001018DE" w:rsidRPr="00A8615F" w:rsidRDefault="001018DE" w:rsidP="001018DE">
      <w:pPr>
        <w:pStyle w:val="Textbody"/>
        <w:widowControl/>
        <w:spacing w:after="0"/>
        <w:ind w:firstLine="709"/>
        <w:jc w:val="both"/>
        <w:rPr>
          <w:sz w:val="34"/>
          <w:szCs w:val="34"/>
        </w:rPr>
      </w:pPr>
    </w:p>
    <w:p w:rsidR="00F02C9E" w:rsidRPr="00A8615F" w:rsidRDefault="00F02C9E" w:rsidP="00F02C9E">
      <w:pPr>
        <w:pStyle w:val="ConsPlusNormal"/>
        <w:ind w:firstLine="709"/>
        <w:jc w:val="both"/>
        <w:rPr>
          <w:color w:val="auto"/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t>Налог на имущество физических лиц</w:t>
      </w:r>
      <w:r w:rsidRPr="00A8615F">
        <w:rPr>
          <w:color w:val="auto"/>
          <w:sz w:val="34"/>
          <w:szCs w:val="34"/>
        </w:rPr>
        <w:t xml:space="preserve"> </w:t>
      </w:r>
      <w:proofErr w:type="gramStart"/>
      <w:r w:rsidRPr="00A8615F">
        <w:rPr>
          <w:color w:val="auto"/>
          <w:sz w:val="34"/>
          <w:szCs w:val="34"/>
        </w:rPr>
        <w:t xml:space="preserve">является местным налогом </w:t>
      </w:r>
      <w:r w:rsidRPr="00A8615F">
        <w:rPr>
          <w:sz w:val="34"/>
          <w:szCs w:val="34"/>
        </w:rPr>
        <w:t>и его исчисление физическим лицам на территории Республики Крым</w:t>
      </w:r>
      <w:proofErr w:type="gramEnd"/>
      <w:r w:rsidRPr="00A8615F">
        <w:rPr>
          <w:sz w:val="34"/>
          <w:szCs w:val="34"/>
        </w:rPr>
        <w:t xml:space="preserve"> будет осуществляться, начиная с налогового периода 2020 года в порядке, установленном главой 32 «Налог на имущество физических лиц» Кодекса.</w:t>
      </w:r>
    </w:p>
    <w:p w:rsidR="00F02C9E" w:rsidRPr="00A8615F" w:rsidRDefault="00F02C9E" w:rsidP="00F02C9E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Налог на имущество физических лиц устанавливается Кодексом и нормативными правовыми актами представительных органов муниципальных образований, вводится в действие и прекращает </w:t>
      </w:r>
      <w:r w:rsidRPr="00A8615F">
        <w:rPr>
          <w:sz w:val="34"/>
          <w:szCs w:val="34"/>
        </w:rPr>
        <w:lastRenderedPageBreak/>
        <w:t>действовать в соответствии с Кодексом и нормативными правовыми актами представительных органов муниципальных образований.</w:t>
      </w:r>
    </w:p>
    <w:p w:rsidR="00066DB0" w:rsidRPr="00A8615F" w:rsidRDefault="00F02C9E" w:rsidP="00066DB0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При установлении налога нормативными правовыми актами представительных органов муниципальных образований могут также устанавливаться налоговые льготы, не предусмотренные указанной главой Кодекса, основания и порядок их </w:t>
      </w:r>
      <w:r w:rsidR="00066DB0" w:rsidRPr="00A8615F">
        <w:rPr>
          <w:sz w:val="34"/>
          <w:szCs w:val="34"/>
        </w:rPr>
        <w:t xml:space="preserve">применения налогоплательщиками. </w:t>
      </w:r>
    </w:p>
    <w:p w:rsidR="006919B8" w:rsidRPr="00A8615F" w:rsidRDefault="00B36BFD" w:rsidP="00066DB0">
      <w:pPr>
        <w:ind w:firstLine="72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Перечень лиц, имеющих право на налоговую льготу</w:t>
      </w:r>
      <w:r w:rsidR="00066DB0" w:rsidRPr="00A8615F">
        <w:rPr>
          <w:sz w:val="34"/>
          <w:szCs w:val="34"/>
        </w:rPr>
        <w:t>,</w:t>
      </w:r>
      <w:r w:rsidRPr="00A8615F">
        <w:rPr>
          <w:sz w:val="34"/>
          <w:szCs w:val="34"/>
        </w:rPr>
        <w:t xml:space="preserve"> установлен статьей 407 Кодекса. </w:t>
      </w:r>
      <w:r w:rsidR="00066DB0" w:rsidRPr="00A8615F">
        <w:rPr>
          <w:sz w:val="34"/>
          <w:szCs w:val="34"/>
        </w:rPr>
        <w:t>К таким лицам относятся: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1) Герои Советского Союза и Герои Российской Федерации, а также лица, награжденные орденом Славы трех степеней;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2) инвалиды I и II групп инвалидности;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3) инвалиды с детства, дети-инвалиды;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4) участники гражданской войны, Великой Отечественной войны, других боевых операций по защите СССР из числа военнослужащих, проходивших службу в воинских частях, штабах и учреждениях, входивших в состав действующей армии, и бывших партизан, а также ветераны боевых действий;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709"/>
        <w:jc w:val="both"/>
        <w:rPr>
          <w:color w:val="auto"/>
          <w:sz w:val="34"/>
          <w:szCs w:val="34"/>
        </w:rPr>
      </w:pPr>
      <w:proofErr w:type="gramStart"/>
      <w:r w:rsidRPr="00A8615F">
        <w:rPr>
          <w:color w:val="auto"/>
          <w:sz w:val="34"/>
          <w:szCs w:val="34"/>
        </w:rPr>
        <w:t>5) лица вольнонаемного состава Советской Армии, Военно-Морского Флота, органов внутренних дел и государственной безопасности, занимавшие штатные должности в воинских частях, штабах и учреждениях, входивших в состав действующей армии в период Великой Отечественной войны, либо лица, находившиеся в этот период в городах, участие в обороне которых засчитывается этим лицам в выслугу лет для назначения пенсии на льготных условиях, установленных для военнослужащих</w:t>
      </w:r>
      <w:proofErr w:type="gramEnd"/>
      <w:r w:rsidRPr="00A8615F">
        <w:rPr>
          <w:color w:val="auto"/>
          <w:sz w:val="34"/>
          <w:szCs w:val="34"/>
        </w:rPr>
        <w:t xml:space="preserve"> частей действующей армии;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proofErr w:type="gramStart"/>
      <w:r w:rsidRPr="00A8615F">
        <w:rPr>
          <w:color w:val="auto"/>
          <w:sz w:val="34"/>
          <w:szCs w:val="34"/>
        </w:rPr>
        <w:t xml:space="preserve">6) лица, имеющие право на получение социальной поддержки в соответствии с </w:t>
      </w:r>
      <w:hyperlink r:id="rId14" w:history="1">
        <w:r w:rsidRPr="00A8615F">
          <w:rPr>
            <w:color w:val="auto"/>
            <w:sz w:val="34"/>
            <w:szCs w:val="34"/>
          </w:rPr>
          <w:t>Законом</w:t>
        </w:r>
      </w:hyperlink>
      <w:r w:rsidRPr="00A8615F">
        <w:rPr>
          <w:color w:val="auto"/>
          <w:sz w:val="34"/>
          <w:szCs w:val="34"/>
        </w:rPr>
        <w:t xml:space="preserve"> Российской </w:t>
      </w:r>
      <w:r w:rsidR="00040918" w:rsidRPr="00A8615F">
        <w:rPr>
          <w:color w:val="auto"/>
          <w:sz w:val="34"/>
          <w:szCs w:val="34"/>
        </w:rPr>
        <w:t>Федерации от 15 мая 1991 года № </w:t>
      </w:r>
      <w:r w:rsidR="007D7950" w:rsidRPr="00A8615F">
        <w:rPr>
          <w:color w:val="auto"/>
          <w:sz w:val="34"/>
          <w:szCs w:val="34"/>
        </w:rPr>
        <w:t>1244-1 «</w:t>
      </w:r>
      <w:r w:rsidRPr="00A8615F">
        <w:rPr>
          <w:color w:val="auto"/>
          <w:sz w:val="34"/>
          <w:szCs w:val="34"/>
        </w:rPr>
        <w:t xml:space="preserve">О социальной защите граждан, подвергшихся воздействию радиации вследствие </w:t>
      </w:r>
      <w:r w:rsidR="007D7950" w:rsidRPr="00A8615F">
        <w:rPr>
          <w:color w:val="auto"/>
          <w:sz w:val="34"/>
          <w:szCs w:val="34"/>
        </w:rPr>
        <w:t>катастрофы на Чернобыльской АЭС»</w:t>
      </w:r>
      <w:r w:rsidRPr="00A8615F">
        <w:rPr>
          <w:color w:val="auto"/>
          <w:sz w:val="34"/>
          <w:szCs w:val="34"/>
        </w:rPr>
        <w:t xml:space="preserve">, в соответствии с Федеральным </w:t>
      </w:r>
      <w:hyperlink r:id="rId15" w:history="1">
        <w:r w:rsidRPr="00A8615F">
          <w:rPr>
            <w:color w:val="auto"/>
            <w:sz w:val="34"/>
            <w:szCs w:val="34"/>
          </w:rPr>
          <w:t>законом</w:t>
        </w:r>
      </w:hyperlink>
      <w:r w:rsidR="00040918" w:rsidRPr="00A8615F">
        <w:rPr>
          <w:color w:val="auto"/>
          <w:sz w:val="34"/>
          <w:szCs w:val="34"/>
        </w:rPr>
        <w:t xml:space="preserve"> от 26 ноября 1998 года № </w:t>
      </w:r>
      <w:r w:rsidRPr="00A8615F">
        <w:rPr>
          <w:color w:val="auto"/>
          <w:sz w:val="34"/>
          <w:szCs w:val="34"/>
        </w:rPr>
        <w:t>175-ФЗ "О социальной защите граждан Российской Федерации, подвергшихся воздействию радиации вследствие аварии в 1957 году на производственном объединении</w:t>
      </w:r>
      <w:proofErr w:type="gramEnd"/>
      <w:r w:rsidRPr="00A8615F">
        <w:rPr>
          <w:color w:val="auto"/>
          <w:sz w:val="34"/>
          <w:szCs w:val="34"/>
        </w:rPr>
        <w:t xml:space="preserve"> "Маяк" и сбросов радиоактивных отходов в реку </w:t>
      </w:r>
      <w:proofErr w:type="spellStart"/>
      <w:r w:rsidRPr="00A8615F">
        <w:rPr>
          <w:color w:val="auto"/>
          <w:sz w:val="34"/>
          <w:szCs w:val="34"/>
        </w:rPr>
        <w:t>Теча</w:t>
      </w:r>
      <w:proofErr w:type="spellEnd"/>
      <w:r w:rsidRPr="00A8615F">
        <w:rPr>
          <w:color w:val="auto"/>
          <w:sz w:val="34"/>
          <w:szCs w:val="34"/>
        </w:rPr>
        <w:t xml:space="preserve">" и Федеральным </w:t>
      </w:r>
      <w:hyperlink r:id="rId16" w:history="1">
        <w:r w:rsidRPr="00A8615F">
          <w:rPr>
            <w:color w:val="auto"/>
            <w:sz w:val="34"/>
            <w:szCs w:val="34"/>
          </w:rPr>
          <w:t>законом</w:t>
        </w:r>
      </w:hyperlink>
      <w:r w:rsidRPr="00A8615F">
        <w:rPr>
          <w:color w:val="auto"/>
          <w:sz w:val="34"/>
          <w:szCs w:val="34"/>
        </w:rPr>
        <w:t xml:space="preserve"> от 10 января 2002 года </w:t>
      </w:r>
      <w:r w:rsidR="00040918" w:rsidRPr="00A8615F">
        <w:rPr>
          <w:color w:val="auto"/>
          <w:sz w:val="34"/>
          <w:szCs w:val="34"/>
        </w:rPr>
        <w:t>№ </w:t>
      </w:r>
      <w:r w:rsidRPr="00A8615F">
        <w:rPr>
          <w:color w:val="auto"/>
          <w:sz w:val="34"/>
          <w:szCs w:val="34"/>
        </w:rPr>
        <w:t>2-ФЗ "О социальных гарантиях гражданам, подвергшимся радиационному воздействию вследствие ядерных испытаний на Семипалатинском полигоне";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lastRenderedPageBreak/>
        <w:t>7) военнослужащие, а также граждане, уволенные с военной службы по достижении предельного возраста пребывания на военной службе, состоянию здоровья или в связи с организационно-штатными мероприятиями, имеющие общую продолжительность военной службы 20 лет и более;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8) лица, принимавшие непосредственное участие в составе </w:t>
      </w:r>
      <w:hyperlink r:id="rId17" w:history="1">
        <w:r w:rsidRPr="00A8615F">
          <w:rPr>
            <w:color w:val="auto"/>
            <w:sz w:val="34"/>
            <w:szCs w:val="34"/>
          </w:rPr>
          <w:t>подразделений особого риска</w:t>
        </w:r>
      </w:hyperlink>
      <w:r w:rsidRPr="00A8615F">
        <w:rPr>
          <w:color w:val="auto"/>
          <w:sz w:val="34"/>
          <w:szCs w:val="34"/>
        </w:rPr>
        <w:t xml:space="preserve">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9) члены семей военнослужащих, потерявших кормильца, признаваемые таковыми в соответствии с Федеральным </w:t>
      </w:r>
      <w:hyperlink r:id="rId18" w:history="1">
        <w:r w:rsidRPr="00A8615F">
          <w:rPr>
            <w:color w:val="auto"/>
            <w:sz w:val="34"/>
            <w:szCs w:val="34"/>
          </w:rPr>
          <w:t>законом</w:t>
        </w:r>
      </w:hyperlink>
      <w:r w:rsidR="007D7950" w:rsidRPr="00A8615F">
        <w:rPr>
          <w:color w:val="auto"/>
          <w:sz w:val="34"/>
          <w:szCs w:val="34"/>
        </w:rPr>
        <w:t xml:space="preserve"> от 27 мая 1998 года № 76-ФЗ «О статусе военнослужащих»</w:t>
      </w:r>
      <w:r w:rsidRPr="00A8615F">
        <w:rPr>
          <w:color w:val="auto"/>
          <w:sz w:val="34"/>
          <w:szCs w:val="34"/>
        </w:rPr>
        <w:t>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10) пенсионеры, получающие пенсии, назначаемые в порядке, установленном пенсионным </w:t>
      </w:r>
      <w:hyperlink r:id="rId19" w:history="1">
        <w:r w:rsidRPr="00A8615F">
          <w:rPr>
            <w:color w:val="auto"/>
            <w:sz w:val="34"/>
            <w:szCs w:val="34"/>
          </w:rPr>
          <w:t>законодательством</w:t>
        </w:r>
      </w:hyperlink>
      <w:r w:rsidRPr="00A8615F">
        <w:rPr>
          <w:color w:val="auto"/>
          <w:sz w:val="34"/>
          <w:szCs w:val="34"/>
        </w:rPr>
        <w:t>, а также лица, достигшие возраста 60 и 55 лет (соответственно мужчины и женщины), которым в соответствии с законодательством Российской Федерации выплачивается ежемесячное пожизненное содержание;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10.1) физические лица, соответствующие условиям, необходимым для назначения пенсии в соответствии с законодательством Российской Федерации, действовавшим на 31 декабря 2018 года;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11) граждане, уволенные с военной службы или </w:t>
      </w:r>
      <w:proofErr w:type="spellStart"/>
      <w:r w:rsidRPr="00A8615F">
        <w:rPr>
          <w:color w:val="auto"/>
          <w:sz w:val="34"/>
          <w:szCs w:val="34"/>
        </w:rPr>
        <w:t>призывавшиеся</w:t>
      </w:r>
      <w:proofErr w:type="spellEnd"/>
      <w:r w:rsidRPr="00A8615F">
        <w:rPr>
          <w:color w:val="auto"/>
          <w:sz w:val="34"/>
          <w:szCs w:val="34"/>
        </w:rPr>
        <w:t xml:space="preserve"> на военные сборы, выполнявшие интернациональный долг в Афганистане и других странах, в которых велись боевые действия;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12) физические лица, получившие или перенесшие лучевую болезнь или ставшие инвалидами в результате испытаний, учений и иных работ, связанных с любыми видами ядерных установок, включая ядерное оружие и космическую технику;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13) родители и супруги военнослужащих и государственных служащих, погибших при исполнении служебных обязанностей;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14) физические лица, осуществляющие профессиональную творческую деятельность, - в отношении специально оборудованных помещений, сооружений, используемых ими исключительно в качестве творческих мастерских, ателье, студий, а также жилых домов, квартир, комнат, используемых для организации открытых для посещения негосударственных музеев, галерей, библиотек, - на период такого их использования;</w:t>
      </w:r>
    </w:p>
    <w:p w:rsidR="00066DB0" w:rsidRPr="00A8615F" w:rsidRDefault="00066DB0" w:rsidP="00066DB0">
      <w:pPr>
        <w:widowControl/>
        <w:autoSpaceDE w:val="0"/>
        <w:autoSpaceDN w:val="0"/>
        <w:adjustRightInd w:val="0"/>
        <w:ind w:firstLine="54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 xml:space="preserve">15) физические лица - в отношении хозяйственных строений или сооружений, площадь каждого из которых не превышает 50 </w:t>
      </w:r>
      <w:r w:rsidRPr="00A8615F">
        <w:rPr>
          <w:color w:val="auto"/>
          <w:sz w:val="34"/>
          <w:szCs w:val="34"/>
        </w:rPr>
        <w:lastRenderedPageBreak/>
        <w:t>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строительства.</w:t>
      </w:r>
    </w:p>
    <w:p w:rsidR="00066DB0" w:rsidRPr="00A8615F" w:rsidRDefault="00B36BFD" w:rsidP="00066DB0">
      <w:pPr>
        <w:pStyle w:val="Textbody"/>
        <w:widowControl/>
        <w:spacing w:after="0"/>
        <w:ind w:firstLine="690"/>
        <w:jc w:val="both"/>
        <w:rPr>
          <w:color w:val="auto"/>
          <w:sz w:val="34"/>
          <w:szCs w:val="34"/>
        </w:rPr>
      </w:pPr>
      <w:r w:rsidRPr="00A8615F">
        <w:rPr>
          <w:color w:val="auto"/>
          <w:sz w:val="34"/>
          <w:szCs w:val="34"/>
        </w:rPr>
        <w:t>Налоговая льгота предоставляется в размере подлежащей уплате налогоплательщиком суммы налога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  <w:r w:rsidR="00066DB0" w:rsidRPr="00A8615F">
        <w:rPr>
          <w:color w:val="auto"/>
          <w:sz w:val="34"/>
          <w:szCs w:val="34"/>
        </w:rPr>
        <w:t xml:space="preserve"> </w:t>
      </w:r>
    </w:p>
    <w:p w:rsidR="006919B8" w:rsidRPr="00A8615F" w:rsidRDefault="00B36BFD" w:rsidP="00066DB0">
      <w:pPr>
        <w:pStyle w:val="Textbody"/>
        <w:widowControl/>
        <w:spacing w:after="0"/>
        <w:ind w:firstLine="690"/>
        <w:jc w:val="both"/>
        <w:rPr>
          <w:color w:val="auto"/>
          <w:sz w:val="34"/>
          <w:szCs w:val="34"/>
        </w:rPr>
      </w:pPr>
      <w:r w:rsidRPr="00A8615F">
        <w:rPr>
          <w:sz w:val="34"/>
          <w:szCs w:val="34"/>
        </w:rPr>
        <w:t>Налоговая льгота предоставляется в отношении следующих видов объектов налогообложения:</w:t>
      </w:r>
    </w:p>
    <w:p w:rsidR="006919B8" w:rsidRPr="00A8615F" w:rsidRDefault="00B36BFD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квартира, часть квартиры или комната;</w:t>
      </w:r>
    </w:p>
    <w:p w:rsidR="006919B8" w:rsidRPr="00A8615F" w:rsidRDefault="00B36BFD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жилой дом или часть жилого дома;</w:t>
      </w:r>
    </w:p>
    <w:p w:rsidR="006919B8" w:rsidRPr="00A8615F" w:rsidRDefault="00B36BFD" w:rsidP="00066DB0">
      <w:pPr>
        <w:widowControl/>
        <w:autoSpaceDE w:val="0"/>
        <w:autoSpaceDN w:val="0"/>
        <w:adjustRightInd w:val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помещение или сооружение</w:t>
      </w:r>
      <w:r w:rsidR="00066DB0" w:rsidRPr="00A8615F">
        <w:rPr>
          <w:sz w:val="34"/>
          <w:szCs w:val="34"/>
        </w:rPr>
        <w:t xml:space="preserve"> (касаемо физических лиц, осуществляющих профессиональную творческую деятельность, - в отношении специально оборудованных помещений, сооружений, используемых ими исключительно в качестве творческих мастерских, ателье, студий, а также жилых домов, квартир, комнат, используемых для организации открытых для посещения негосударственных музеев, галерей, библиотек, - на период такого их использования);</w:t>
      </w:r>
    </w:p>
    <w:p w:rsidR="006919B8" w:rsidRPr="00A8615F" w:rsidRDefault="00B36BFD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хозяйственное строение или сооружение</w:t>
      </w:r>
      <w:r w:rsidR="004A7D59" w:rsidRPr="00A8615F">
        <w:rPr>
          <w:sz w:val="34"/>
          <w:szCs w:val="34"/>
        </w:rPr>
        <w:t xml:space="preserve"> (касаемо физических лиц - в отношении 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строительства)</w:t>
      </w:r>
      <w:r w:rsidRPr="00A8615F">
        <w:rPr>
          <w:sz w:val="34"/>
          <w:szCs w:val="34"/>
        </w:rPr>
        <w:t>;</w:t>
      </w:r>
    </w:p>
    <w:p w:rsidR="006919B8" w:rsidRPr="00A8615F" w:rsidRDefault="00B36BFD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- гараж или </w:t>
      </w:r>
      <w:proofErr w:type="spellStart"/>
      <w:r w:rsidRPr="00A8615F">
        <w:rPr>
          <w:sz w:val="34"/>
          <w:szCs w:val="34"/>
        </w:rPr>
        <w:t>машино</w:t>
      </w:r>
      <w:proofErr w:type="spellEnd"/>
      <w:r w:rsidRPr="00A8615F">
        <w:rPr>
          <w:sz w:val="34"/>
          <w:szCs w:val="34"/>
        </w:rPr>
        <w:t>-место.</w:t>
      </w:r>
    </w:p>
    <w:p w:rsidR="005D0016" w:rsidRPr="00A8615F" w:rsidRDefault="005D0016" w:rsidP="005D0016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t>Внимание!</w:t>
      </w:r>
      <w:r w:rsidRPr="00A8615F">
        <w:rPr>
          <w:color w:val="auto"/>
          <w:sz w:val="34"/>
          <w:szCs w:val="34"/>
        </w:rPr>
        <w:t xml:space="preserve"> Н</w:t>
      </w:r>
      <w:r w:rsidRPr="00A8615F">
        <w:rPr>
          <w:sz w:val="34"/>
          <w:szCs w:val="34"/>
        </w:rPr>
        <w:t>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льгот.</w:t>
      </w:r>
    </w:p>
    <w:p w:rsidR="005D0016" w:rsidRPr="00A8615F" w:rsidRDefault="005D0016" w:rsidP="005D0016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Например, если у налогоплательщика есть квартира, комната, жилой дом и гараж, то он может оформить льготу на один объект каждого вида – квартиру, комнату, жилой дом и гараж.</w:t>
      </w:r>
    </w:p>
    <w:p w:rsidR="0095621B" w:rsidRDefault="005F0935" w:rsidP="0095621B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  <w:r w:rsidRPr="00A8615F">
        <w:rPr>
          <w:color w:val="auto"/>
          <w:sz w:val="34"/>
          <w:szCs w:val="34"/>
        </w:rPr>
        <w:t>П</w:t>
      </w:r>
      <w:r w:rsidR="0095621B" w:rsidRPr="00A8615F">
        <w:rPr>
          <w:color w:val="auto"/>
          <w:sz w:val="34"/>
          <w:szCs w:val="34"/>
        </w:rPr>
        <w:t xml:space="preserve">омимо налоговых льгот на федеральном </w:t>
      </w:r>
      <w:r w:rsidR="0095621B" w:rsidRPr="00A8615F">
        <w:rPr>
          <w:sz w:val="34"/>
          <w:szCs w:val="34"/>
        </w:rPr>
        <w:t xml:space="preserve">уровне по налогу на имущество физических лиц предусмотрены налоговые вычеты. </w:t>
      </w:r>
    </w:p>
    <w:p w:rsidR="00A8615F" w:rsidRPr="00A8615F" w:rsidRDefault="00A8615F" w:rsidP="0095621B">
      <w:pPr>
        <w:pStyle w:val="Textbody"/>
        <w:widowControl/>
        <w:spacing w:after="0"/>
        <w:ind w:firstLine="690"/>
        <w:jc w:val="both"/>
        <w:rPr>
          <w:sz w:val="34"/>
          <w:szCs w:val="34"/>
        </w:rPr>
      </w:pPr>
    </w:p>
    <w:p w:rsidR="0095621B" w:rsidRPr="00A8615F" w:rsidRDefault="0095621B" w:rsidP="009E0756">
      <w:pPr>
        <w:ind w:firstLine="709"/>
        <w:jc w:val="center"/>
        <w:rPr>
          <w:b/>
          <w:color w:val="auto"/>
          <w:sz w:val="34"/>
          <w:szCs w:val="34"/>
        </w:rPr>
      </w:pPr>
      <w:r w:rsidRPr="00A8615F">
        <w:rPr>
          <w:b/>
          <w:color w:val="auto"/>
          <w:sz w:val="34"/>
          <w:szCs w:val="34"/>
        </w:rPr>
        <w:t>Вычеты, применяемые при определении налоговой базы</w:t>
      </w:r>
      <w:r w:rsidR="00B86E5A" w:rsidRPr="00A8615F">
        <w:rPr>
          <w:b/>
          <w:color w:val="auto"/>
          <w:sz w:val="34"/>
          <w:szCs w:val="34"/>
        </w:rPr>
        <w:t>.</w:t>
      </w:r>
    </w:p>
    <w:p w:rsidR="0095621B" w:rsidRPr="00A8615F" w:rsidRDefault="0095621B" w:rsidP="00CC3736">
      <w:pPr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Налоговая база определяется в отношении каждого жилого </w:t>
      </w:r>
      <w:r w:rsidRPr="00A8615F">
        <w:rPr>
          <w:sz w:val="34"/>
          <w:szCs w:val="34"/>
        </w:rPr>
        <w:lastRenderedPageBreak/>
        <w:t>объекта недвижимости за вычетом стоимости определенного количества квадратных метров в зависимости от его вида.</w:t>
      </w:r>
    </w:p>
    <w:p w:rsidR="0095621B" w:rsidRPr="00A8615F" w:rsidRDefault="0095621B" w:rsidP="0095621B">
      <w:pPr>
        <w:rPr>
          <w:sz w:val="34"/>
          <w:szCs w:val="34"/>
        </w:rPr>
      </w:pPr>
      <w:r w:rsidRPr="00A8615F">
        <w:rPr>
          <w:noProof/>
          <w:sz w:val="34"/>
          <w:szCs w:val="3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82AE70C" wp14:editId="30EE85A9">
                <wp:simplePos x="0" y="0"/>
                <wp:positionH relativeFrom="column">
                  <wp:posOffset>3836670</wp:posOffset>
                </wp:positionH>
                <wp:positionV relativeFrom="paragraph">
                  <wp:posOffset>4910455</wp:posOffset>
                </wp:positionV>
                <wp:extent cx="2915285" cy="1522095"/>
                <wp:effectExtent l="0" t="0" r="127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15285" cy="152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A8C8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02.1pt;margin-top:386.65pt;width:229.55pt;height:119.8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" filled="f" stroked="f" insetpen="t">
                <v:shadow color="#8a8c8e"/>
                <o:lock v:ext="edit" shapetype="t"/>
                <v:textbox inset="0,0,0,0"/>
              </v:rect>
            </w:pict>
          </mc:Fallback>
        </mc:AlternateContent>
      </w:r>
    </w:p>
    <w:tbl>
      <w:tblPr>
        <w:tblW w:w="101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5245"/>
      </w:tblGrid>
      <w:tr w:rsidR="0095621B" w:rsidRPr="00A8615F" w:rsidTr="00196594">
        <w:trPr>
          <w:trHeight w:val="237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center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Вид объекта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center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Вычет</w:t>
            </w:r>
          </w:p>
        </w:tc>
      </w:tr>
      <w:tr w:rsidR="0095621B" w:rsidRPr="00A8615F" w:rsidTr="00196594">
        <w:trPr>
          <w:trHeight w:val="434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Квартира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Кадастровая стоимость 20 кв. м</w:t>
            </w:r>
          </w:p>
        </w:tc>
      </w:tr>
      <w:tr w:rsidR="0095621B" w:rsidRPr="00A8615F" w:rsidTr="00196594">
        <w:trPr>
          <w:trHeight w:val="434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Комната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Кадастровая стоимость 10 кв. м</w:t>
            </w:r>
          </w:p>
        </w:tc>
      </w:tr>
      <w:tr w:rsidR="0095621B" w:rsidRPr="00A8615F" w:rsidTr="00196594">
        <w:trPr>
          <w:trHeight w:val="434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Жилой дом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Кадастровая стоимость 50 кв. м</w:t>
            </w:r>
          </w:p>
        </w:tc>
      </w:tr>
      <w:tr w:rsidR="0095621B" w:rsidRPr="00A8615F" w:rsidTr="00196594">
        <w:trPr>
          <w:trHeight w:val="858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Единый недвижимый комплекс, в состав которого входит хотя бы одно жилое помещение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621B" w:rsidRPr="00A8615F" w:rsidRDefault="0095621B">
            <w:pPr>
              <w:spacing w:line="285" w:lineRule="auto"/>
              <w:jc w:val="both"/>
              <w:rPr>
                <w:sz w:val="34"/>
                <w:szCs w:val="34"/>
              </w:rPr>
            </w:pPr>
            <w:r w:rsidRPr="00A8615F">
              <w:rPr>
                <w:sz w:val="34"/>
                <w:szCs w:val="34"/>
              </w:rPr>
              <w:t>1 млн. руб.</w:t>
            </w:r>
          </w:p>
        </w:tc>
      </w:tr>
    </w:tbl>
    <w:p w:rsidR="0095621B" w:rsidRPr="00A8615F" w:rsidRDefault="0095621B" w:rsidP="0095621B">
      <w:pPr>
        <w:ind w:firstLine="99"/>
        <w:jc w:val="both"/>
        <w:rPr>
          <w:sz w:val="34"/>
          <w:szCs w:val="34"/>
        </w:rPr>
      </w:pPr>
    </w:p>
    <w:p w:rsidR="0095621B" w:rsidRPr="00A8615F" w:rsidRDefault="0095621B" w:rsidP="005F0935">
      <w:pPr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Для снижения налоговой нагрузки на граждан предусмотрен особый порядок расчета на переходный 3-х летний период - применение следующих коэффициентов (п. 8 и 8.1 статьи 408 Кодекса):</w:t>
      </w:r>
    </w:p>
    <w:p w:rsidR="0095621B" w:rsidRPr="00A8615F" w:rsidRDefault="0095621B" w:rsidP="005F0935">
      <w:pPr>
        <w:ind w:firstLine="709"/>
        <w:rPr>
          <w:sz w:val="34"/>
          <w:szCs w:val="34"/>
        </w:rPr>
      </w:pPr>
      <w:r w:rsidRPr="00A8615F">
        <w:rPr>
          <w:sz w:val="34"/>
          <w:szCs w:val="34"/>
        </w:rPr>
        <w:t xml:space="preserve">- к первому налоговому периоду – 0,2; </w:t>
      </w:r>
    </w:p>
    <w:p w:rsidR="0095621B" w:rsidRPr="00A8615F" w:rsidRDefault="0095621B" w:rsidP="005F0935">
      <w:pPr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ко второму налоговому периоду - 0,4;</w:t>
      </w:r>
    </w:p>
    <w:p w:rsidR="0095621B" w:rsidRPr="00A8615F" w:rsidRDefault="0095621B" w:rsidP="005F0935">
      <w:pPr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- к третьему налоговому периоду - 0,6.</w:t>
      </w:r>
    </w:p>
    <w:p w:rsidR="0095621B" w:rsidRPr="00A8615F" w:rsidRDefault="0095621B" w:rsidP="0095621B">
      <w:pPr>
        <w:rPr>
          <w:sz w:val="34"/>
          <w:szCs w:val="34"/>
        </w:rPr>
      </w:pPr>
      <w:r w:rsidRPr="00A8615F">
        <w:rPr>
          <w:sz w:val="34"/>
          <w:szCs w:val="34"/>
        </w:rPr>
        <w:t> </w:t>
      </w:r>
    </w:p>
    <w:p w:rsidR="00087E59" w:rsidRPr="00A8615F" w:rsidRDefault="00087E59" w:rsidP="00087E59">
      <w:pPr>
        <w:pStyle w:val="Textbody"/>
        <w:widowControl/>
        <w:spacing w:after="0"/>
        <w:ind w:firstLine="709"/>
        <w:jc w:val="both"/>
        <w:rPr>
          <w:sz w:val="34"/>
          <w:szCs w:val="34"/>
        </w:rPr>
      </w:pPr>
      <w:proofErr w:type="gramStart"/>
      <w:r w:rsidRPr="00A8615F">
        <w:rPr>
          <w:sz w:val="34"/>
          <w:szCs w:val="34"/>
        </w:rPr>
        <w:t>Информацию о налоговых льготах, установленных в конкретном муниципальном образовании, можно узнать, воспользовавшись информационным ресурсом «Справочная информация о ставках и льготах по имущественным налогам» раздела «Электронные услуги» официального Интернет - сайта ФНС России (http://www.nalog.ru) или на официальном Интернет - сайте соответствующего муниципального образования, на территории которого расположен земельный участок.</w:t>
      </w:r>
      <w:proofErr w:type="gramEnd"/>
    </w:p>
    <w:p w:rsidR="006919B8" w:rsidRPr="00A8615F" w:rsidRDefault="006919B8">
      <w:pPr>
        <w:jc w:val="both"/>
        <w:rPr>
          <w:sz w:val="34"/>
          <w:szCs w:val="34"/>
        </w:rPr>
      </w:pPr>
    </w:p>
    <w:p w:rsidR="00087E59" w:rsidRPr="00A8615F" w:rsidRDefault="00087E59" w:rsidP="00087E59">
      <w:pPr>
        <w:autoSpaceDE w:val="0"/>
        <w:autoSpaceDN w:val="0"/>
        <w:adjustRightInd w:val="0"/>
        <w:ind w:firstLine="708"/>
        <w:jc w:val="both"/>
        <w:outlineLvl w:val="0"/>
        <w:rPr>
          <w:b/>
          <w:bCs/>
          <w:sz w:val="34"/>
          <w:szCs w:val="34"/>
        </w:rPr>
      </w:pPr>
      <w:r w:rsidRPr="00A8615F">
        <w:rPr>
          <w:b/>
          <w:bCs/>
          <w:sz w:val="34"/>
          <w:szCs w:val="34"/>
        </w:rPr>
        <w:t xml:space="preserve">Как воспользоваться налоговой льготой. </w:t>
      </w:r>
    </w:p>
    <w:p w:rsidR="00087E59" w:rsidRPr="00A8615F" w:rsidRDefault="00087E59" w:rsidP="00087E59">
      <w:pPr>
        <w:tabs>
          <w:tab w:val="left" w:pos="5954"/>
        </w:tabs>
        <w:suppressAutoHyphens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Налогоплательщики - физические лица, имеющие право на налоговые льготы, представляют в любой налоговый орган </w:t>
      </w:r>
      <w:r w:rsidRPr="00A8615F">
        <w:rPr>
          <w:b/>
          <w:sz w:val="34"/>
          <w:szCs w:val="34"/>
        </w:rPr>
        <w:t xml:space="preserve">заявление </w:t>
      </w:r>
      <w:r w:rsidRPr="00A8615F">
        <w:rPr>
          <w:sz w:val="34"/>
          <w:szCs w:val="34"/>
        </w:rPr>
        <w:t xml:space="preserve">о предоставлении налоговой льготы, а также вправе представить </w:t>
      </w:r>
      <w:r w:rsidRPr="00A8615F">
        <w:rPr>
          <w:b/>
          <w:sz w:val="34"/>
          <w:szCs w:val="34"/>
        </w:rPr>
        <w:t>документы</w:t>
      </w:r>
      <w:r w:rsidRPr="00A8615F">
        <w:rPr>
          <w:sz w:val="34"/>
          <w:szCs w:val="34"/>
        </w:rPr>
        <w:t xml:space="preserve">, подтверждающие право налогоплательщика на налоговую льготу. </w:t>
      </w:r>
    </w:p>
    <w:p w:rsidR="00087E59" w:rsidRPr="00A8615F" w:rsidRDefault="00087E59" w:rsidP="00087E59">
      <w:pPr>
        <w:tabs>
          <w:tab w:val="left" w:pos="5954"/>
        </w:tabs>
        <w:suppressAutoHyphens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Вместе с тем, в настоящее время действует </w:t>
      </w:r>
      <w:proofErr w:type="spellStart"/>
      <w:r w:rsidRPr="00A8615F">
        <w:rPr>
          <w:sz w:val="34"/>
          <w:szCs w:val="34"/>
        </w:rPr>
        <w:t>беззаявительный</w:t>
      </w:r>
      <w:proofErr w:type="spellEnd"/>
      <w:r w:rsidRPr="00A8615F">
        <w:rPr>
          <w:sz w:val="34"/>
          <w:szCs w:val="34"/>
        </w:rPr>
        <w:t xml:space="preserve"> порядок предоставления физическим лицам льгот по имущественным налогам. </w:t>
      </w:r>
    </w:p>
    <w:p w:rsidR="00087E59" w:rsidRPr="00A8615F" w:rsidRDefault="00087E59" w:rsidP="00087E59">
      <w:pPr>
        <w:tabs>
          <w:tab w:val="left" w:pos="5954"/>
        </w:tabs>
        <w:suppressAutoHyphens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 xml:space="preserve">Льготникам, владеющим налогооблагаемым имуществом, </w:t>
      </w:r>
      <w:r w:rsidRPr="00A8615F">
        <w:rPr>
          <w:sz w:val="34"/>
          <w:szCs w:val="34"/>
        </w:rPr>
        <w:lastRenderedPageBreak/>
        <w:t xml:space="preserve">больше не требуется обращаться с заявлениями в инспекцию, </w:t>
      </w:r>
      <w:r w:rsidRPr="00A8615F">
        <w:rPr>
          <w:sz w:val="34"/>
          <w:szCs w:val="34"/>
          <w:u w:val="single"/>
        </w:rPr>
        <w:t>если у нее уже есть соответствующие сведения</w:t>
      </w:r>
      <w:r w:rsidRPr="00A8615F">
        <w:rPr>
          <w:sz w:val="34"/>
          <w:szCs w:val="34"/>
        </w:rPr>
        <w:t xml:space="preserve">, полученные в рамках межведомственного взаимодействия с Пенсионным фондом России, региональным органом социальной защиты населения, иными ведомствами и организациями. </w:t>
      </w:r>
    </w:p>
    <w:p w:rsidR="00087E59" w:rsidRPr="00A8615F" w:rsidRDefault="00087E59" w:rsidP="00087E59">
      <w:pPr>
        <w:tabs>
          <w:tab w:val="left" w:pos="5954"/>
        </w:tabs>
        <w:suppressAutoHyphens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То есть, льготы физическим лицам могут применяться как на основании соответствующего заявления налогоплательщика, представленного в налоговый орган, так и по информации, полученной налоговыми органами при информационном обмене с перечисленными организациями.</w:t>
      </w:r>
    </w:p>
    <w:p w:rsidR="00087E59" w:rsidRPr="00A8615F" w:rsidRDefault="00087E59" w:rsidP="00087E59">
      <w:pPr>
        <w:pStyle w:val="Standard"/>
        <w:widowControl/>
        <w:shd w:val="clear" w:color="auto" w:fill="FFFFFF"/>
        <w:ind w:firstLine="709"/>
        <w:jc w:val="both"/>
        <w:rPr>
          <w:rFonts w:eastAsia="Times New Roman" w:cs="Times New Roman"/>
          <w:color w:val="000000"/>
          <w:sz w:val="34"/>
          <w:szCs w:val="34"/>
          <w:lang w:val="ru-RU" w:eastAsia="ru-RU"/>
        </w:rPr>
      </w:pPr>
      <w:r w:rsidRPr="00A8615F">
        <w:rPr>
          <w:rFonts w:cs="Times New Roman"/>
          <w:bCs/>
          <w:sz w:val="34"/>
          <w:szCs w:val="34"/>
        </w:rPr>
        <w:t>В</w:t>
      </w:r>
      <w:r w:rsidRPr="00A8615F">
        <w:rPr>
          <w:rFonts w:cs="Times New Roman"/>
          <w:bCs/>
          <w:sz w:val="34"/>
          <w:szCs w:val="34"/>
          <w:lang w:val="ru-RU"/>
        </w:rPr>
        <w:t xml:space="preserve"> случае,</w:t>
      </w:r>
      <w:r w:rsidRPr="00A8615F">
        <w:rPr>
          <w:rFonts w:cs="Times New Roman"/>
          <w:bCs/>
          <w:sz w:val="34"/>
          <w:szCs w:val="34"/>
        </w:rPr>
        <w:t xml:space="preserve"> если заявление представлялось</w:t>
      </w:r>
      <w:r w:rsidRPr="00A8615F">
        <w:rPr>
          <w:rFonts w:cs="Times New Roman"/>
          <w:bCs/>
          <w:sz w:val="34"/>
          <w:szCs w:val="34"/>
          <w:lang w:val="ru-RU"/>
        </w:rPr>
        <w:t>,</w:t>
      </w:r>
      <w:r w:rsidRPr="00A8615F">
        <w:rPr>
          <w:rFonts w:cs="Times New Roman"/>
          <w:sz w:val="34"/>
          <w:szCs w:val="34"/>
        </w:rPr>
        <w:t xml:space="preserve"> </w:t>
      </w:r>
      <w:r w:rsidRPr="00A8615F">
        <w:rPr>
          <w:rFonts w:cs="Times New Roman"/>
          <w:bCs/>
          <w:sz w:val="34"/>
          <w:szCs w:val="34"/>
        </w:rPr>
        <w:t xml:space="preserve">и в нём не указывалось, что </w:t>
      </w:r>
      <w:r w:rsidRPr="00A8615F">
        <w:rPr>
          <w:rFonts w:cs="Times New Roman"/>
          <w:bCs/>
          <w:sz w:val="34"/>
          <w:szCs w:val="34"/>
          <w:u w:val="single"/>
        </w:rPr>
        <w:t>льгота будет использоваться в ограниченный период,</w:t>
      </w:r>
      <w:r w:rsidRPr="00A8615F">
        <w:rPr>
          <w:rFonts w:cs="Times New Roman"/>
          <w:bCs/>
          <w:sz w:val="34"/>
          <w:szCs w:val="34"/>
        </w:rPr>
        <w:t xml:space="preserve"> повторно </w:t>
      </w:r>
      <w:r w:rsidRPr="00A8615F">
        <w:rPr>
          <w:rFonts w:cs="Times New Roman"/>
          <w:bCs/>
          <w:sz w:val="34"/>
          <w:szCs w:val="34"/>
          <w:u w:val="single"/>
        </w:rPr>
        <w:t>п</w:t>
      </w:r>
      <w:r w:rsidRPr="00A8615F">
        <w:rPr>
          <w:rFonts w:cs="Times New Roman"/>
          <w:bCs/>
          <w:sz w:val="34"/>
          <w:szCs w:val="34"/>
          <w:u w:val="single"/>
          <w:lang w:val="ru-RU"/>
        </w:rPr>
        <w:t>редставлять</w:t>
      </w:r>
      <w:r w:rsidRPr="00A8615F">
        <w:rPr>
          <w:rFonts w:cs="Times New Roman"/>
          <w:bCs/>
          <w:sz w:val="34"/>
          <w:szCs w:val="34"/>
          <w:u w:val="single"/>
        </w:rPr>
        <w:t xml:space="preserve"> его не требуется.</w:t>
      </w:r>
      <w:r w:rsidRPr="00A8615F">
        <w:rPr>
          <w:rFonts w:eastAsia="Times New Roman" w:cs="Times New Roman"/>
          <w:color w:val="000000"/>
          <w:sz w:val="34"/>
          <w:szCs w:val="34"/>
          <w:lang w:val="ru-RU" w:eastAsia="ru-RU"/>
        </w:rPr>
        <w:t xml:space="preserve"> </w:t>
      </w:r>
    </w:p>
    <w:p w:rsidR="00087E59" w:rsidRPr="00A8615F" w:rsidRDefault="00087E59" w:rsidP="00087E59">
      <w:pPr>
        <w:autoSpaceDE w:val="0"/>
        <w:autoSpaceDN w:val="0"/>
        <w:adjustRightInd w:val="0"/>
        <w:ind w:firstLine="709"/>
        <w:jc w:val="both"/>
        <w:outlineLvl w:val="0"/>
        <w:rPr>
          <w:bCs/>
          <w:sz w:val="34"/>
          <w:szCs w:val="34"/>
        </w:rPr>
      </w:pPr>
      <w:r w:rsidRPr="00A8615F">
        <w:rPr>
          <w:bCs/>
          <w:sz w:val="34"/>
          <w:szCs w:val="34"/>
        </w:rPr>
        <w:t>Заявление и документы на получение льготы можно представить лично в налоговый орган или через МФЦ, законного представителя, почтой, а также через интернет – сервис ФНС России «Личный кабинет налогоплательщика».</w:t>
      </w:r>
    </w:p>
    <w:p w:rsidR="00087E59" w:rsidRPr="00A8615F" w:rsidRDefault="00087E59" w:rsidP="00087E59">
      <w:pPr>
        <w:autoSpaceDE w:val="0"/>
        <w:autoSpaceDN w:val="0"/>
        <w:adjustRightInd w:val="0"/>
        <w:jc w:val="both"/>
        <w:rPr>
          <w:sz w:val="34"/>
          <w:szCs w:val="34"/>
        </w:rPr>
      </w:pPr>
    </w:p>
    <w:p w:rsidR="00B86E5A" w:rsidRPr="00A8615F" w:rsidRDefault="00B36BFD" w:rsidP="00B86E5A">
      <w:pPr>
        <w:jc w:val="both"/>
        <w:rPr>
          <w:sz w:val="34"/>
          <w:szCs w:val="34"/>
        </w:rPr>
      </w:pPr>
      <w:r w:rsidRPr="00A8615F">
        <w:rPr>
          <w:b/>
          <w:sz w:val="34"/>
          <w:szCs w:val="34"/>
        </w:rPr>
        <w:t xml:space="preserve">СПРАВОЧНО: </w:t>
      </w:r>
      <w:r w:rsidRPr="00A8615F">
        <w:rPr>
          <w:sz w:val="34"/>
          <w:szCs w:val="34"/>
        </w:rPr>
        <w:t xml:space="preserve">Срок для подачи заявления на льготу по имущественным налогам </w:t>
      </w:r>
      <w:r w:rsidR="00B86E5A" w:rsidRPr="00A8615F">
        <w:rPr>
          <w:sz w:val="34"/>
          <w:szCs w:val="34"/>
        </w:rPr>
        <w:t xml:space="preserve">Кодексом не установлен. </w:t>
      </w:r>
      <w:proofErr w:type="gramStart"/>
      <w:r w:rsidR="00B86E5A" w:rsidRPr="00A8615F">
        <w:rPr>
          <w:sz w:val="34"/>
          <w:szCs w:val="34"/>
        </w:rPr>
        <w:t>Единственное ограничение, которое применяется по срокам подачи заявления о предоставлении льготы  – правила пункта 7 статьи 78 Кодекса и пункта 3 статьи 79 Кодекса, из которых следует, что в случае обращения налогоплательщика с заявлением о предоставлении льготы по уплате налога, перерасчет суммы налога производится не более чем за три налоговых периода, предшествующих календарному году обращения, но не ранее даты возникновения у</w:t>
      </w:r>
      <w:proofErr w:type="gramEnd"/>
      <w:r w:rsidR="00B86E5A" w:rsidRPr="00A8615F">
        <w:rPr>
          <w:sz w:val="34"/>
          <w:szCs w:val="34"/>
        </w:rPr>
        <w:t xml:space="preserve"> налогоплательщика права на налоговую льготу.</w:t>
      </w:r>
    </w:p>
    <w:p w:rsidR="00087E59" w:rsidRPr="00A8615F" w:rsidRDefault="00B86E5A" w:rsidP="00A8615F">
      <w:pPr>
        <w:pStyle w:val="Textbody"/>
        <w:spacing w:after="0"/>
        <w:ind w:firstLine="709"/>
        <w:jc w:val="both"/>
        <w:rPr>
          <w:sz w:val="34"/>
          <w:szCs w:val="34"/>
        </w:rPr>
      </w:pPr>
      <w:r w:rsidRPr="00A8615F">
        <w:rPr>
          <w:sz w:val="34"/>
          <w:szCs w:val="34"/>
        </w:rPr>
        <w:t>Для применения</w:t>
      </w:r>
      <w:r w:rsidR="00B36BFD" w:rsidRPr="00A8615F">
        <w:rPr>
          <w:sz w:val="34"/>
          <w:szCs w:val="34"/>
        </w:rPr>
        <w:t xml:space="preserve"> </w:t>
      </w:r>
      <w:r w:rsidR="00132861" w:rsidRPr="00A8615F">
        <w:rPr>
          <w:sz w:val="34"/>
          <w:szCs w:val="34"/>
        </w:rPr>
        <w:t xml:space="preserve">льготы </w:t>
      </w:r>
      <w:r w:rsidR="00B36BFD" w:rsidRPr="00A8615F">
        <w:rPr>
          <w:sz w:val="34"/>
          <w:szCs w:val="34"/>
        </w:rPr>
        <w:t>при расчете налога до рассылки налоговых уведомлений за предыдущий</w:t>
      </w:r>
      <w:r w:rsidRPr="00A8615F">
        <w:rPr>
          <w:sz w:val="34"/>
          <w:szCs w:val="34"/>
        </w:rPr>
        <w:t xml:space="preserve"> </w:t>
      </w:r>
      <w:r w:rsidR="00B36BFD" w:rsidRPr="00A8615F">
        <w:rPr>
          <w:sz w:val="34"/>
          <w:szCs w:val="34"/>
        </w:rPr>
        <w:t xml:space="preserve">год, рекомендуется </w:t>
      </w:r>
      <w:r w:rsidR="00995CA7" w:rsidRPr="00A8615F">
        <w:rPr>
          <w:sz w:val="34"/>
          <w:szCs w:val="34"/>
        </w:rPr>
        <w:t>представить (</w:t>
      </w:r>
      <w:r w:rsidR="00B36BFD" w:rsidRPr="00A8615F">
        <w:rPr>
          <w:sz w:val="34"/>
          <w:szCs w:val="34"/>
        </w:rPr>
        <w:t>направить</w:t>
      </w:r>
      <w:r w:rsidR="00995CA7" w:rsidRPr="00A8615F">
        <w:rPr>
          <w:sz w:val="34"/>
          <w:szCs w:val="34"/>
        </w:rPr>
        <w:t>)</w:t>
      </w:r>
      <w:r w:rsidR="00B36BFD" w:rsidRPr="00A8615F">
        <w:rPr>
          <w:sz w:val="34"/>
          <w:szCs w:val="34"/>
        </w:rPr>
        <w:t xml:space="preserve"> заявление заблаговременно</w:t>
      </w:r>
      <w:r w:rsidR="005244EF" w:rsidRPr="00A8615F">
        <w:rPr>
          <w:sz w:val="34"/>
          <w:szCs w:val="34"/>
        </w:rPr>
        <w:t xml:space="preserve"> (</w:t>
      </w:r>
      <w:r w:rsidR="00B776DF" w:rsidRPr="00A8615F">
        <w:rPr>
          <w:sz w:val="34"/>
          <w:szCs w:val="34"/>
        </w:rPr>
        <w:t xml:space="preserve">до </w:t>
      </w:r>
      <w:r w:rsidR="005244EF" w:rsidRPr="00A8615F">
        <w:rPr>
          <w:sz w:val="34"/>
          <w:szCs w:val="34"/>
        </w:rPr>
        <w:t>1 мая)</w:t>
      </w:r>
      <w:r w:rsidR="00B36BFD" w:rsidRPr="00A8615F">
        <w:rPr>
          <w:sz w:val="34"/>
          <w:szCs w:val="34"/>
        </w:rPr>
        <w:t>.</w:t>
      </w:r>
    </w:p>
    <w:sectPr w:rsidR="00087E59" w:rsidRPr="00A8615F" w:rsidSect="00A8615F">
      <w:pgSz w:w="11905" w:h="16837"/>
      <w:pgMar w:top="709" w:right="63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267B"/>
    <w:multiLevelType w:val="multilevel"/>
    <w:tmpl w:val="FE78FEFC"/>
    <w:lvl w:ilvl="0">
      <w:numFmt w:val="bullet"/>
      <w:lvlText w:val="•"/>
      <w:lvlJc w:val="left"/>
      <w:rPr>
        <w:rFonts w:ascii="OpenSymbol" w:hAnsi="OpenSymbol"/>
      </w:rPr>
    </w:lvl>
    <w:lvl w:ilvl="1">
      <w:numFmt w:val="bullet"/>
      <w:lvlText w:val="•"/>
      <w:lvlJc w:val="left"/>
      <w:rPr>
        <w:rFonts w:ascii="OpenSymbol" w:hAnsi="OpenSymbol"/>
      </w:rPr>
    </w:lvl>
    <w:lvl w:ilvl="2">
      <w:numFmt w:val="bullet"/>
      <w:lvlText w:val="•"/>
      <w:lvlJc w:val="left"/>
      <w:rPr>
        <w:rFonts w:ascii="OpenSymbol" w:hAnsi="OpenSymbol"/>
      </w:rPr>
    </w:lvl>
    <w:lvl w:ilvl="3">
      <w:numFmt w:val="bullet"/>
      <w:lvlText w:val="•"/>
      <w:lvlJc w:val="left"/>
      <w:rPr>
        <w:rFonts w:ascii="OpenSymbol" w:hAnsi="OpenSymbol"/>
      </w:rPr>
    </w:lvl>
    <w:lvl w:ilvl="4">
      <w:numFmt w:val="bullet"/>
      <w:lvlText w:val="•"/>
      <w:lvlJc w:val="left"/>
      <w:rPr>
        <w:rFonts w:ascii="OpenSymbol" w:hAnsi="OpenSymbol"/>
      </w:rPr>
    </w:lvl>
    <w:lvl w:ilvl="5">
      <w:numFmt w:val="bullet"/>
      <w:lvlText w:val="•"/>
      <w:lvlJc w:val="left"/>
      <w:rPr>
        <w:rFonts w:ascii="OpenSymbol" w:hAnsi="OpenSymbol"/>
      </w:rPr>
    </w:lvl>
    <w:lvl w:ilvl="6">
      <w:numFmt w:val="bullet"/>
      <w:lvlText w:val="•"/>
      <w:lvlJc w:val="left"/>
      <w:rPr>
        <w:rFonts w:ascii="OpenSymbol" w:hAnsi="OpenSymbol"/>
      </w:rPr>
    </w:lvl>
    <w:lvl w:ilvl="7">
      <w:numFmt w:val="bullet"/>
      <w:lvlText w:val="•"/>
      <w:lvlJc w:val="left"/>
      <w:rPr>
        <w:rFonts w:ascii="OpenSymbol" w:hAnsi="OpenSymbol"/>
      </w:rPr>
    </w:lvl>
    <w:lvl w:ilvl="8">
      <w:numFmt w:val="bullet"/>
      <w:lvlText w:val="•"/>
      <w:lvlJc w:val="left"/>
      <w:rPr>
        <w:rFonts w:ascii="OpenSymbol" w:hAnsi="OpenSymbol"/>
      </w:rPr>
    </w:lvl>
  </w:abstractNum>
  <w:abstractNum w:abstractNumId="1">
    <w:nsid w:val="0D801CE9"/>
    <w:multiLevelType w:val="multilevel"/>
    <w:tmpl w:val="782A832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B8"/>
    <w:rsid w:val="00040918"/>
    <w:rsid w:val="00066DB0"/>
    <w:rsid w:val="00087E59"/>
    <w:rsid w:val="001018DE"/>
    <w:rsid w:val="001127AC"/>
    <w:rsid w:val="00132861"/>
    <w:rsid w:val="00196594"/>
    <w:rsid w:val="00247D9E"/>
    <w:rsid w:val="00283D2A"/>
    <w:rsid w:val="0029160C"/>
    <w:rsid w:val="003732CB"/>
    <w:rsid w:val="003F4657"/>
    <w:rsid w:val="00430BAC"/>
    <w:rsid w:val="004A7D59"/>
    <w:rsid w:val="004B239C"/>
    <w:rsid w:val="004D3469"/>
    <w:rsid w:val="00516107"/>
    <w:rsid w:val="005244EF"/>
    <w:rsid w:val="00592F64"/>
    <w:rsid w:val="005B0A8D"/>
    <w:rsid w:val="005D0016"/>
    <w:rsid w:val="005F0935"/>
    <w:rsid w:val="00627400"/>
    <w:rsid w:val="00667576"/>
    <w:rsid w:val="006919B8"/>
    <w:rsid w:val="00697DCA"/>
    <w:rsid w:val="006D0A3A"/>
    <w:rsid w:val="0070386D"/>
    <w:rsid w:val="00745D85"/>
    <w:rsid w:val="007758A6"/>
    <w:rsid w:val="00795468"/>
    <w:rsid w:val="007D7950"/>
    <w:rsid w:val="00841D4A"/>
    <w:rsid w:val="0095621B"/>
    <w:rsid w:val="00995CA7"/>
    <w:rsid w:val="009E0756"/>
    <w:rsid w:val="00A8615F"/>
    <w:rsid w:val="00AE11BE"/>
    <w:rsid w:val="00B336BB"/>
    <w:rsid w:val="00B36BFD"/>
    <w:rsid w:val="00B776DF"/>
    <w:rsid w:val="00B86E5A"/>
    <w:rsid w:val="00CB132D"/>
    <w:rsid w:val="00CC3736"/>
    <w:rsid w:val="00CE7190"/>
    <w:rsid w:val="00D330A9"/>
    <w:rsid w:val="00E928F8"/>
    <w:rsid w:val="00F0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Heading"/>
    <w:next w:val="Textbody"/>
    <w:link w:val="10"/>
    <w:uiPriority w:val="9"/>
    <w:qFormat/>
    <w:pPr>
      <w:spacing w:before="120"/>
      <w:outlineLvl w:val="0"/>
    </w:pPr>
    <w:rPr>
      <w:rFonts w:ascii="XO Thames" w:hAnsi="XO Thames"/>
      <w:b/>
      <w:sz w:val="32"/>
    </w:rPr>
  </w:style>
  <w:style w:type="paragraph" w:styleId="20">
    <w:name w:val="heading 2"/>
    <w:next w:val="a"/>
    <w:link w:val="21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Heading"/>
    <w:next w:val="Textbody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</w:style>
  <w:style w:type="character" w:customStyle="1" w:styleId="23">
    <w:name w:val="Оглавление 2 Знак"/>
    <w:link w:val="22"/>
  </w:style>
  <w:style w:type="paragraph" w:customStyle="1" w:styleId="NumberingSymbols">
    <w:name w:val="Numbering Symbols"/>
    <w:link w:val="NumberingSymbols0"/>
  </w:style>
  <w:style w:type="character" w:customStyle="1" w:styleId="NumberingSymbols0">
    <w:name w:val="Numbering Symbols"/>
    <w:link w:val="NumberingSymbols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1">
    <w:name w:val="Заголовок 31"/>
    <w:basedOn w:val="Heading0"/>
    <w:rPr>
      <w:rFonts w:ascii="Times New Roman" w:hAnsi="Times New Roman"/>
      <w:b/>
      <w:sz w:val="28"/>
    </w:rPr>
  </w:style>
  <w:style w:type="paragraph" w:customStyle="1" w:styleId="WWCharLFO2LVL9">
    <w:name w:val="WW_CharLFO2LVL9"/>
    <w:link w:val="WWCharLFO2LVL90"/>
    <w:rPr>
      <w:rFonts w:ascii="OpenSymbol" w:hAnsi="OpenSymbol"/>
    </w:rPr>
  </w:style>
  <w:style w:type="character" w:customStyle="1" w:styleId="WWCharLFO2LVL90">
    <w:name w:val="WW_CharLFO2LVL9"/>
    <w:link w:val="WWCharLFO2LVL9"/>
    <w:rPr>
      <w:rFonts w:ascii="OpenSymbol" w:hAnsi="OpenSymbol"/>
    </w:rPr>
  </w:style>
  <w:style w:type="character" w:customStyle="1" w:styleId="110">
    <w:name w:val="Заголовок 11"/>
    <w:basedOn w:val="Heading0"/>
    <w:rPr>
      <w:rFonts w:ascii="Times New Roman" w:hAnsi="Times New Roman"/>
      <w:b/>
      <w:sz w:val="48"/>
    </w:rPr>
  </w:style>
  <w:style w:type="paragraph" w:customStyle="1" w:styleId="BulletSymbols">
    <w:name w:val="Bullet Symbols"/>
    <w:link w:val="BulletSymbols0"/>
    <w:rPr>
      <w:rFonts w:ascii="OpenSymbol" w:hAnsi="OpenSymbol"/>
    </w:rPr>
  </w:style>
  <w:style w:type="character" w:customStyle="1" w:styleId="BulletSymbols0">
    <w:name w:val="Bullet Symbols"/>
    <w:link w:val="BulletSymbols"/>
    <w:rPr>
      <w:rFonts w:ascii="OpenSymbol" w:hAnsi="OpenSymbol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Textbody">
    <w:name w:val="Text body"/>
    <w:basedOn w:val="a"/>
    <w:link w:val="Textbody0"/>
    <w:pPr>
      <w:spacing w:after="120"/>
    </w:pPr>
  </w:style>
  <w:style w:type="character" w:customStyle="1" w:styleId="Textbody0">
    <w:name w:val="Text body"/>
    <w:basedOn w:val="11"/>
    <w:link w:val="Textbody"/>
  </w:style>
  <w:style w:type="paragraph" w:customStyle="1" w:styleId="WWCharLFO2LVL4">
    <w:name w:val="WW_CharLFO2LVL4"/>
    <w:link w:val="WWCharLFO2LVL40"/>
    <w:rPr>
      <w:rFonts w:ascii="OpenSymbol" w:hAnsi="OpenSymbol"/>
    </w:rPr>
  </w:style>
  <w:style w:type="character" w:customStyle="1" w:styleId="WWCharLFO2LVL40">
    <w:name w:val="WW_CharLFO2LVL4"/>
    <w:link w:val="WWCharLFO2LVL4"/>
    <w:rPr>
      <w:rFonts w:ascii="OpenSymbol" w:hAnsi="OpenSymbol"/>
    </w:rPr>
  </w:style>
  <w:style w:type="paragraph" w:customStyle="1" w:styleId="ConsPlusNormal">
    <w:name w:val="ConsPlusNormal"/>
    <w:link w:val="ConsPlusNormal0"/>
    <w:pPr>
      <w:widowControl/>
    </w:pPr>
    <w:rPr>
      <w:sz w:val="28"/>
    </w:rPr>
  </w:style>
  <w:style w:type="character" w:customStyle="1" w:styleId="ConsPlusNormal0">
    <w:name w:val="ConsPlusNormal"/>
    <w:link w:val="ConsPlusNormal"/>
    <w:rPr>
      <w:sz w:val="28"/>
    </w:rPr>
  </w:style>
  <w:style w:type="paragraph" w:customStyle="1" w:styleId="12">
    <w:name w:val="Основной шрифт абзаца1"/>
  </w:style>
  <w:style w:type="paragraph" w:customStyle="1" w:styleId="StrongEmphasis">
    <w:name w:val="Strong Emphasis"/>
    <w:link w:val="StrongEmphasis0"/>
    <w:rPr>
      <w:b/>
    </w:rPr>
  </w:style>
  <w:style w:type="character" w:customStyle="1" w:styleId="StrongEmphasis0">
    <w:name w:val="Strong Emphasis"/>
    <w:link w:val="StrongEmphasis"/>
    <w:rPr>
      <w:b/>
    </w:rPr>
  </w:style>
  <w:style w:type="paragraph" w:customStyle="1" w:styleId="WWCharLFO2LVL8">
    <w:name w:val="WW_CharLFO2LVL8"/>
    <w:link w:val="WWCharLFO2LVL80"/>
    <w:rPr>
      <w:rFonts w:ascii="OpenSymbol" w:hAnsi="OpenSymbol"/>
    </w:rPr>
  </w:style>
  <w:style w:type="character" w:customStyle="1" w:styleId="WWCharLFO2LVL80">
    <w:name w:val="WW_CharLFO2LVL8"/>
    <w:link w:val="WWCharLFO2LVL8"/>
    <w:rPr>
      <w:rFonts w:ascii="OpenSymbol" w:hAnsi="OpenSymbol"/>
    </w:rPr>
  </w:style>
  <w:style w:type="paragraph" w:styleId="32">
    <w:name w:val="toc 3"/>
    <w:next w:val="a"/>
    <w:link w:val="33"/>
    <w:uiPriority w:val="39"/>
    <w:pPr>
      <w:ind w:left="400"/>
    </w:pPr>
  </w:style>
  <w:style w:type="character" w:customStyle="1" w:styleId="33">
    <w:name w:val="Оглавление 3 Знак"/>
    <w:link w:val="32"/>
  </w:style>
  <w:style w:type="character" w:customStyle="1" w:styleId="2">
    <w:name w:val="Обычный2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80"/>
      <w:u w:val="single" w:color="000080"/>
    </w:rPr>
  </w:style>
  <w:style w:type="character" w:styleId="a3">
    <w:name w:val="Hyperlink"/>
    <w:link w:val="13"/>
    <w:rPr>
      <w:color w:val="000080"/>
      <w:u w:val="single" w:color="000080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styleId="a4">
    <w:name w:val="caption"/>
    <w:basedOn w:val="a"/>
    <w:link w:val="a5"/>
    <w:pPr>
      <w:spacing w:before="120" w:after="120"/>
    </w:pPr>
    <w:rPr>
      <w:i/>
    </w:rPr>
  </w:style>
  <w:style w:type="character" w:customStyle="1" w:styleId="a5">
    <w:name w:val="Название объекта Знак"/>
    <w:basedOn w:val="11"/>
    <w:link w:val="a4"/>
    <w:rPr>
      <w:i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CharLFO2LVL7">
    <w:name w:val="WW_CharLFO2LVL7"/>
    <w:link w:val="WWCharLFO2LVL70"/>
    <w:rPr>
      <w:rFonts w:ascii="OpenSymbol" w:hAnsi="OpenSymbol"/>
    </w:rPr>
  </w:style>
  <w:style w:type="character" w:customStyle="1" w:styleId="WWCharLFO2LVL70">
    <w:name w:val="WW_CharLFO2LVL7"/>
    <w:link w:val="WWCharLFO2LVL7"/>
    <w:rPr>
      <w:rFonts w:ascii="OpenSymbol" w:hAnsi="OpenSymbol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1"/>
    <w:link w:val="Index"/>
  </w:style>
  <w:style w:type="paragraph" w:customStyle="1" w:styleId="WWCharLFO2LVL3">
    <w:name w:val="WW_CharLFO2LVL3"/>
    <w:link w:val="WWCharLFO2LVL30"/>
    <w:rPr>
      <w:rFonts w:ascii="OpenSymbol" w:hAnsi="OpenSymbol"/>
    </w:rPr>
  </w:style>
  <w:style w:type="character" w:customStyle="1" w:styleId="WWCharLFO2LVL30">
    <w:name w:val="WW_CharLFO2LVL3"/>
    <w:link w:val="WWCharLFO2LVL3"/>
    <w:rPr>
      <w:rFonts w:ascii="OpenSymbol" w:hAnsi="OpenSymbol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WWCharLFO2LVL1">
    <w:name w:val="WW_CharLFO2LVL1"/>
    <w:link w:val="WWCharLFO2LVL10"/>
    <w:rPr>
      <w:rFonts w:ascii="OpenSymbol" w:hAnsi="OpenSymbol"/>
    </w:rPr>
  </w:style>
  <w:style w:type="character" w:customStyle="1" w:styleId="WWCharLFO2LVL10">
    <w:name w:val="WW_CharLFO2LVL1"/>
    <w:link w:val="WWCharLFO2LVL1"/>
    <w:rPr>
      <w:rFonts w:ascii="OpenSymbol" w:hAnsi="OpenSymbol"/>
    </w:rPr>
  </w:style>
  <w:style w:type="paragraph" w:customStyle="1" w:styleId="WWCharLFO2LVL6">
    <w:name w:val="WW_CharLFO2LVL6"/>
    <w:link w:val="WWCharLFO2LVL60"/>
    <w:rPr>
      <w:rFonts w:ascii="OpenSymbol" w:hAnsi="OpenSymbol"/>
    </w:rPr>
  </w:style>
  <w:style w:type="character" w:customStyle="1" w:styleId="WWCharLFO2LVL60">
    <w:name w:val="WW_CharLFO2LVL6"/>
    <w:link w:val="WWCharLFO2LVL6"/>
    <w:rPr>
      <w:rFonts w:ascii="OpenSymbol" w:hAnsi="OpenSymbol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6">
    <w:name w:val="List"/>
    <w:basedOn w:val="Textbody"/>
    <w:link w:val="a7"/>
  </w:style>
  <w:style w:type="character" w:customStyle="1" w:styleId="a7">
    <w:name w:val="Список Знак"/>
    <w:basedOn w:val="Textbody0"/>
    <w:link w:val="a6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6">
    <w:name w:val="Выделение1"/>
    <w:link w:val="a8"/>
    <w:rPr>
      <w:i/>
    </w:rPr>
  </w:style>
  <w:style w:type="character" w:styleId="a8">
    <w:name w:val="Emphasis"/>
    <w:link w:val="16"/>
    <w:rPr>
      <w:i/>
    </w:rPr>
  </w:style>
  <w:style w:type="paragraph" w:customStyle="1" w:styleId="WWCharLFO2LVL5">
    <w:name w:val="WW_CharLFO2LVL5"/>
    <w:link w:val="WWCharLFO2LVL50"/>
    <w:rPr>
      <w:rFonts w:ascii="OpenSymbol" w:hAnsi="OpenSymbol"/>
    </w:rPr>
  </w:style>
  <w:style w:type="character" w:customStyle="1" w:styleId="WWCharLFO2LVL50">
    <w:name w:val="WW_CharLFO2LVL5"/>
    <w:link w:val="WWCharLFO2LVL5"/>
    <w:rPr>
      <w:rFonts w:ascii="OpenSymbol" w:hAnsi="OpenSymbol"/>
    </w:rPr>
  </w:style>
  <w:style w:type="paragraph" w:styleId="a9">
    <w:name w:val="Subtitle"/>
    <w:next w:val="a"/>
    <w:link w:val="aa"/>
    <w:uiPriority w:val="11"/>
    <w:qFormat/>
    <w:rPr>
      <w:rFonts w:ascii="XO Thames" w:hAnsi="XO Thames"/>
      <w:i/>
      <w:color w:val="616161"/>
    </w:rPr>
  </w:style>
  <w:style w:type="character" w:customStyle="1" w:styleId="aa">
    <w:name w:val="Подзаголовок Знак"/>
    <w:link w:val="a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b">
    <w:name w:val="Title"/>
    <w:next w:val="a"/>
    <w:link w:val="ac"/>
    <w:uiPriority w:val="10"/>
    <w:qFormat/>
    <w:rPr>
      <w:rFonts w:ascii="XO Thames" w:hAnsi="XO Thames"/>
      <w:b/>
      <w:sz w:val="52"/>
    </w:rPr>
  </w:style>
  <w:style w:type="character" w:customStyle="1" w:styleId="ac">
    <w:name w:val="Название Знак"/>
    <w:link w:val="a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1">
    <w:name w:val="Заголовок 2 Знак"/>
    <w:link w:val="20"/>
    <w:rPr>
      <w:rFonts w:ascii="XO Thames" w:hAnsi="XO Thames"/>
      <w:b/>
      <w:color w:val="00A0FF"/>
      <w:sz w:val="26"/>
    </w:rPr>
  </w:style>
  <w:style w:type="paragraph" w:customStyle="1" w:styleId="WWCharLFO2LVL2">
    <w:name w:val="WW_CharLFO2LVL2"/>
    <w:link w:val="WWCharLFO2LVL20"/>
    <w:rPr>
      <w:rFonts w:ascii="OpenSymbol" w:hAnsi="OpenSymbol"/>
    </w:rPr>
  </w:style>
  <w:style w:type="character" w:customStyle="1" w:styleId="WWCharLFO2LVL20">
    <w:name w:val="WW_CharLFO2LVL2"/>
    <w:link w:val="WWCharLFO2LVL2"/>
    <w:rPr>
      <w:rFonts w:ascii="OpenSymbol" w:hAnsi="OpenSymbol"/>
    </w:rPr>
  </w:style>
  <w:style w:type="paragraph" w:customStyle="1" w:styleId="Heading">
    <w:name w:val="Heading"/>
    <w:basedOn w:val="a"/>
    <w:next w:val="Textbody"/>
    <w:link w:val="Heading0"/>
    <w:pPr>
      <w:keepNext/>
      <w:spacing w:before="240" w:after="120"/>
    </w:pPr>
    <w:rPr>
      <w:rFonts w:ascii="Arial" w:hAnsi="Arial"/>
      <w:sz w:val="28"/>
    </w:rPr>
  </w:style>
  <w:style w:type="character" w:customStyle="1" w:styleId="Heading0">
    <w:name w:val="Heading"/>
    <w:basedOn w:val="11"/>
    <w:link w:val="Heading"/>
    <w:rPr>
      <w:rFonts w:ascii="Arial" w:hAnsi="Arial"/>
      <w:sz w:val="28"/>
    </w:rPr>
  </w:style>
  <w:style w:type="paragraph" w:customStyle="1" w:styleId="Standard">
    <w:name w:val="Standard"/>
    <w:rsid w:val="00087E59"/>
    <w:pPr>
      <w:suppressAutoHyphens/>
      <w:autoSpaceDN w:val="0"/>
      <w:textAlignment w:val="baseline"/>
    </w:pPr>
    <w:rPr>
      <w:rFonts w:eastAsia="Andale Sans UI" w:cs="Tahoma"/>
      <w:color w:val="auto"/>
      <w:kern w:val="3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2"/>
  </w:style>
  <w:style w:type="paragraph" w:styleId="1">
    <w:name w:val="heading 1"/>
    <w:basedOn w:val="Heading"/>
    <w:next w:val="Textbody"/>
    <w:link w:val="10"/>
    <w:uiPriority w:val="9"/>
    <w:qFormat/>
    <w:pPr>
      <w:spacing w:before="120"/>
      <w:outlineLvl w:val="0"/>
    </w:pPr>
    <w:rPr>
      <w:rFonts w:ascii="XO Thames" w:hAnsi="XO Thames"/>
      <w:b/>
      <w:sz w:val="32"/>
    </w:rPr>
  </w:style>
  <w:style w:type="paragraph" w:styleId="20">
    <w:name w:val="heading 2"/>
    <w:next w:val="a"/>
    <w:link w:val="21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Heading"/>
    <w:next w:val="Textbody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</w:style>
  <w:style w:type="character" w:customStyle="1" w:styleId="23">
    <w:name w:val="Оглавление 2 Знак"/>
    <w:link w:val="22"/>
  </w:style>
  <w:style w:type="paragraph" w:customStyle="1" w:styleId="NumberingSymbols">
    <w:name w:val="Numbering Symbols"/>
    <w:link w:val="NumberingSymbols0"/>
  </w:style>
  <w:style w:type="character" w:customStyle="1" w:styleId="NumberingSymbols0">
    <w:name w:val="Numbering Symbols"/>
    <w:link w:val="NumberingSymbols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1">
    <w:name w:val="Заголовок 31"/>
    <w:basedOn w:val="Heading0"/>
    <w:rPr>
      <w:rFonts w:ascii="Times New Roman" w:hAnsi="Times New Roman"/>
      <w:b/>
      <w:sz w:val="28"/>
    </w:rPr>
  </w:style>
  <w:style w:type="paragraph" w:customStyle="1" w:styleId="WWCharLFO2LVL9">
    <w:name w:val="WW_CharLFO2LVL9"/>
    <w:link w:val="WWCharLFO2LVL90"/>
    <w:rPr>
      <w:rFonts w:ascii="OpenSymbol" w:hAnsi="OpenSymbol"/>
    </w:rPr>
  </w:style>
  <w:style w:type="character" w:customStyle="1" w:styleId="WWCharLFO2LVL90">
    <w:name w:val="WW_CharLFO2LVL9"/>
    <w:link w:val="WWCharLFO2LVL9"/>
    <w:rPr>
      <w:rFonts w:ascii="OpenSymbol" w:hAnsi="OpenSymbol"/>
    </w:rPr>
  </w:style>
  <w:style w:type="character" w:customStyle="1" w:styleId="110">
    <w:name w:val="Заголовок 11"/>
    <w:basedOn w:val="Heading0"/>
    <w:rPr>
      <w:rFonts w:ascii="Times New Roman" w:hAnsi="Times New Roman"/>
      <w:b/>
      <w:sz w:val="48"/>
    </w:rPr>
  </w:style>
  <w:style w:type="paragraph" w:customStyle="1" w:styleId="BulletSymbols">
    <w:name w:val="Bullet Symbols"/>
    <w:link w:val="BulletSymbols0"/>
    <w:rPr>
      <w:rFonts w:ascii="OpenSymbol" w:hAnsi="OpenSymbol"/>
    </w:rPr>
  </w:style>
  <w:style w:type="character" w:customStyle="1" w:styleId="BulletSymbols0">
    <w:name w:val="Bullet Symbols"/>
    <w:link w:val="BulletSymbols"/>
    <w:rPr>
      <w:rFonts w:ascii="OpenSymbol" w:hAnsi="OpenSymbol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Textbody">
    <w:name w:val="Text body"/>
    <w:basedOn w:val="a"/>
    <w:link w:val="Textbody0"/>
    <w:pPr>
      <w:spacing w:after="120"/>
    </w:pPr>
  </w:style>
  <w:style w:type="character" w:customStyle="1" w:styleId="Textbody0">
    <w:name w:val="Text body"/>
    <w:basedOn w:val="11"/>
    <w:link w:val="Textbody"/>
  </w:style>
  <w:style w:type="paragraph" w:customStyle="1" w:styleId="WWCharLFO2LVL4">
    <w:name w:val="WW_CharLFO2LVL4"/>
    <w:link w:val="WWCharLFO2LVL40"/>
    <w:rPr>
      <w:rFonts w:ascii="OpenSymbol" w:hAnsi="OpenSymbol"/>
    </w:rPr>
  </w:style>
  <w:style w:type="character" w:customStyle="1" w:styleId="WWCharLFO2LVL40">
    <w:name w:val="WW_CharLFO2LVL4"/>
    <w:link w:val="WWCharLFO2LVL4"/>
    <w:rPr>
      <w:rFonts w:ascii="OpenSymbol" w:hAnsi="OpenSymbol"/>
    </w:rPr>
  </w:style>
  <w:style w:type="paragraph" w:customStyle="1" w:styleId="ConsPlusNormal">
    <w:name w:val="ConsPlusNormal"/>
    <w:link w:val="ConsPlusNormal0"/>
    <w:pPr>
      <w:widowControl/>
    </w:pPr>
    <w:rPr>
      <w:sz w:val="28"/>
    </w:rPr>
  </w:style>
  <w:style w:type="character" w:customStyle="1" w:styleId="ConsPlusNormal0">
    <w:name w:val="ConsPlusNormal"/>
    <w:link w:val="ConsPlusNormal"/>
    <w:rPr>
      <w:sz w:val="28"/>
    </w:rPr>
  </w:style>
  <w:style w:type="paragraph" w:customStyle="1" w:styleId="12">
    <w:name w:val="Основной шрифт абзаца1"/>
  </w:style>
  <w:style w:type="paragraph" w:customStyle="1" w:styleId="StrongEmphasis">
    <w:name w:val="Strong Emphasis"/>
    <w:link w:val="StrongEmphasis0"/>
    <w:rPr>
      <w:b/>
    </w:rPr>
  </w:style>
  <w:style w:type="character" w:customStyle="1" w:styleId="StrongEmphasis0">
    <w:name w:val="Strong Emphasis"/>
    <w:link w:val="StrongEmphasis"/>
    <w:rPr>
      <w:b/>
    </w:rPr>
  </w:style>
  <w:style w:type="paragraph" w:customStyle="1" w:styleId="WWCharLFO2LVL8">
    <w:name w:val="WW_CharLFO2LVL8"/>
    <w:link w:val="WWCharLFO2LVL80"/>
    <w:rPr>
      <w:rFonts w:ascii="OpenSymbol" w:hAnsi="OpenSymbol"/>
    </w:rPr>
  </w:style>
  <w:style w:type="character" w:customStyle="1" w:styleId="WWCharLFO2LVL80">
    <w:name w:val="WW_CharLFO2LVL8"/>
    <w:link w:val="WWCharLFO2LVL8"/>
    <w:rPr>
      <w:rFonts w:ascii="OpenSymbol" w:hAnsi="OpenSymbol"/>
    </w:rPr>
  </w:style>
  <w:style w:type="paragraph" w:styleId="32">
    <w:name w:val="toc 3"/>
    <w:next w:val="a"/>
    <w:link w:val="33"/>
    <w:uiPriority w:val="39"/>
    <w:pPr>
      <w:ind w:left="400"/>
    </w:pPr>
  </w:style>
  <w:style w:type="character" w:customStyle="1" w:styleId="33">
    <w:name w:val="Оглавление 3 Знак"/>
    <w:link w:val="32"/>
  </w:style>
  <w:style w:type="character" w:customStyle="1" w:styleId="2">
    <w:name w:val="Обычный2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80"/>
      <w:u w:val="single" w:color="000080"/>
    </w:rPr>
  </w:style>
  <w:style w:type="character" w:styleId="a3">
    <w:name w:val="Hyperlink"/>
    <w:link w:val="13"/>
    <w:rPr>
      <w:color w:val="000080"/>
      <w:u w:val="single" w:color="000080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styleId="a4">
    <w:name w:val="caption"/>
    <w:basedOn w:val="a"/>
    <w:link w:val="a5"/>
    <w:pPr>
      <w:spacing w:before="120" w:after="120"/>
    </w:pPr>
    <w:rPr>
      <w:i/>
    </w:rPr>
  </w:style>
  <w:style w:type="character" w:customStyle="1" w:styleId="a5">
    <w:name w:val="Название объекта Знак"/>
    <w:basedOn w:val="11"/>
    <w:link w:val="a4"/>
    <w:rPr>
      <w:i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WWCharLFO2LVL7">
    <w:name w:val="WW_CharLFO2LVL7"/>
    <w:link w:val="WWCharLFO2LVL70"/>
    <w:rPr>
      <w:rFonts w:ascii="OpenSymbol" w:hAnsi="OpenSymbol"/>
    </w:rPr>
  </w:style>
  <w:style w:type="character" w:customStyle="1" w:styleId="WWCharLFO2LVL70">
    <w:name w:val="WW_CharLFO2LVL7"/>
    <w:link w:val="WWCharLFO2LVL7"/>
    <w:rPr>
      <w:rFonts w:ascii="OpenSymbol" w:hAnsi="OpenSymbol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1"/>
    <w:link w:val="Index"/>
  </w:style>
  <w:style w:type="paragraph" w:customStyle="1" w:styleId="WWCharLFO2LVL3">
    <w:name w:val="WW_CharLFO2LVL3"/>
    <w:link w:val="WWCharLFO2LVL30"/>
    <w:rPr>
      <w:rFonts w:ascii="OpenSymbol" w:hAnsi="OpenSymbol"/>
    </w:rPr>
  </w:style>
  <w:style w:type="character" w:customStyle="1" w:styleId="WWCharLFO2LVL30">
    <w:name w:val="WW_CharLFO2LVL3"/>
    <w:link w:val="WWCharLFO2LVL3"/>
    <w:rPr>
      <w:rFonts w:ascii="OpenSymbol" w:hAnsi="OpenSymbol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WWCharLFO2LVL1">
    <w:name w:val="WW_CharLFO2LVL1"/>
    <w:link w:val="WWCharLFO2LVL10"/>
    <w:rPr>
      <w:rFonts w:ascii="OpenSymbol" w:hAnsi="OpenSymbol"/>
    </w:rPr>
  </w:style>
  <w:style w:type="character" w:customStyle="1" w:styleId="WWCharLFO2LVL10">
    <w:name w:val="WW_CharLFO2LVL1"/>
    <w:link w:val="WWCharLFO2LVL1"/>
    <w:rPr>
      <w:rFonts w:ascii="OpenSymbol" w:hAnsi="OpenSymbol"/>
    </w:rPr>
  </w:style>
  <w:style w:type="paragraph" w:customStyle="1" w:styleId="WWCharLFO2LVL6">
    <w:name w:val="WW_CharLFO2LVL6"/>
    <w:link w:val="WWCharLFO2LVL60"/>
    <w:rPr>
      <w:rFonts w:ascii="OpenSymbol" w:hAnsi="OpenSymbol"/>
    </w:rPr>
  </w:style>
  <w:style w:type="character" w:customStyle="1" w:styleId="WWCharLFO2LVL60">
    <w:name w:val="WW_CharLFO2LVL6"/>
    <w:link w:val="WWCharLFO2LVL6"/>
    <w:rPr>
      <w:rFonts w:ascii="OpenSymbol" w:hAnsi="OpenSymbol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6">
    <w:name w:val="List"/>
    <w:basedOn w:val="Textbody"/>
    <w:link w:val="a7"/>
  </w:style>
  <w:style w:type="character" w:customStyle="1" w:styleId="a7">
    <w:name w:val="Список Знак"/>
    <w:basedOn w:val="Textbody0"/>
    <w:link w:val="a6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6">
    <w:name w:val="Выделение1"/>
    <w:link w:val="a8"/>
    <w:rPr>
      <w:i/>
    </w:rPr>
  </w:style>
  <w:style w:type="character" w:styleId="a8">
    <w:name w:val="Emphasis"/>
    <w:link w:val="16"/>
    <w:rPr>
      <w:i/>
    </w:rPr>
  </w:style>
  <w:style w:type="paragraph" w:customStyle="1" w:styleId="WWCharLFO2LVL5">
    <w:name w:val="WW_CharLFO2LVL5"/>
    <w:link w:val="WWCharLFO2LVL50"/>
    <w:rPr>
      <w:rFonts w:ascii="OpenSymbol" w:hAnsi="OpenSymbol"/>
    </w:rPr>
  </w:style>
  <w:style w:type="character" w:customStyle="1" w:styleId="WWCharLFO2LVL50">
    <w:name w:val="WW_CharLFO2LVL5"/>
    <w:link w:val="WWCharLFO2LVL5"/>
    <w:rPr>
      <w:rFonts w:ascii="OpenSymbol" w:hAnsi="OpenSymbol"/>
    </w:rPr>
  </w:style>
  <w:style w:type="paragraph" w:styleId="a9">
    <w:name w:val="Subtitle"/>
    <w:next w:val="a"/>
    <w:link w:val="aa"/>
    <w:uiPriority w:val="11"/>
    <w:qFormat/>
    <w:rPr>
      <w:rFonts w:ascii="XO Thames" w:hAnsi="XO Thames"/>
      <w:i/>
      <w:color w:val="616161"/>
    </w:rPr>
  </w:style>
  <w:style w:type="character" w:customStyle="1" w:styleId="aa">
    <w:name w:val="Подзаголовок Знак"/>
    <w:link w:val="a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b">
    <w:name w:val="Title"/>
    <w:next w:val="a"/>
    <w:link w:val="ac"/>
    <w:uiPriority w:val="10"/>
    <w:qFormat/>
    <w:rPr>
      <w:rFonts w:ascii="XO Thames" w:hAnsi="XO Thames"/>
      <w:b/>
      <w:sz w:val="52"/>
    </w:rPr>
  </w:style>
  <w:style w:type="character" w:customStyle="1" w:styleId="ac">
    <w:name w:val="Название Знак"/>
    <w:link w:val="a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1">
    <w:name w:val="Заголовок 2 Знак"/>
    <w:link w:val="20"/>
    <w:rPr>
      <w:rFonts w:ascii="XO Thames" w:hAnsi="XO Thames"/>
      <w:b/>
      <w:color w:val="00A0FF"/>
      <w:sz w:val="26"/>
    </w:rPr>
  </w:style>
  <w:style w:type="paragraph" w:customStyle="1" w:styleId="WWCharLFO2LVL2">
    <w:name w:val="WW_CharLFO2LVL2"/>
    <w:link w:val="WWCharLFO2LVL20"/>
    <w:rPr>
      <w:rFonts w:ascii="OpenSymbol" w:hAnsi="OpenSymbol"/>
    </w:rPr>
  </w:style>
  <w:style w:type="character" w:customStyle="1" w:styleId="WWCharLFO2LVL20">
    <w:name w:val="WW_CharLFO2LVL2"/>
    <w:link w:val="WWCharLFO2LVL2"/>
    <w:rPr>
      <w:rFonts w:ascii="OpenSymbol" w:hAnsi="OpenSymbol"/>
    </w:rPr>
  </w:style>
  <w:style w:type="paragraph" w:customStyle="1" w:styleId="Heading">
    <w:name w:val="Heading"/>
    <w:basedOn w:val="a"/>
    <w:next w:val="Textbody"/>
    <w:link w:val="Heading0"/>
    <w:pPr>
      <w:keepNext/>
      <w:spacing w:before="240" w:after="120"/>
    </w:pPr>
    <w:rPr>
      <w:rFonts w:ascii="Arial" w:hAnsi="Arial"/>
      <w:sz w:val="28"/>
    </w:rPr>
  </w:style>
  <w:style w:type="character" w:customStyle="1" w:styleId="Heading0">
    <w:name w:val="Heading"/>
    <w:basedOn w:val="11"/>
    <w:link w:val="Heading"/>
    <w:rPr>
      <w:rFonts w:ascii="Arial" w:hAnsi="Arial"/>
      <w:sz w:val="28"/>
    </w:rPr>
  </w:style>
  <w:style w:type="paragraph" w:customStyle="1" w:styleId="Standard">
    <w:name w:val="Standard"/>
    <w:rsid w:val="00087E59"/>
    <w:pPr>
      <w:suppressAutoHyphens/>
      <w:autoSpaceDN w:val="0"/>
      <w:textAlignment w:val="baseline"/>
    </w:pPr>
    <w:rPr>
      <w:rFonts w:eastAsia="Andale Sans UI" w:cs="Tahoma"/>
      <w:color w:val="auto"/>
      <w:kern w:val="3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1E55C786042901E9FB905726EDBEC40257DBCC5882EBEDC9FDA649A543DCF685E643DA2CE2DF8D236C572EE803B11DM" TargetMode="External"/><Relationship Id="rId18" Type="http://schemas.openxmlformats.org/officeDocument/2006/relationships/hyperlink" Target="consultantplus://offline/ref=1BE69D8651892FB63EEF362ED8BA9B47C5999FEB32BF0B50AB00B18EECD838832B0DF59194ADB3CB8008170D4DFF2AE12E115B7DV7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1E55C786042901E9FB905726EDBEC40257DBCC5880EEEDC9FDA649A543DCF685E643DA2CE2DF8D236C572EE803B11DM" TargetMode="External"/><Relationship Id="rId17" Type="http://schemas.openxmlformats.org/officeDocument/2006/relationships/hyperlink" Target="consultantplus://offline/ref=1BE69D8651892FB63EEF362ED8BA9B47C7949AE732BC0B50AB00B18EECD838832B0DF5959FF9E28FD30E415F17AA21FD2F0F59D14593DAED7EV7N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BE69D8651892FB63EEF362ED8BA9B47C5999AEC31BE0B50AB00B18EECD83883390DAD999DFAFC8FD31B170E517FVF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E55C786042901E9FB905726EDBEC40255DDCA5387E5B0C3F5FF45A744D3A992F30A8E21E0DC9325611D7DAC541035F4BD98289984B3B9B41D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BE69D8651892FB63EEF362ED8BA9B47C5999AEC33BB0B50AB00B18EECD83883390DAD999DFAFC8FD31B170E517FVFN" TargetMode="External"/><Relationship Id="rId10" Type="http://schemas.openxmlformats.org/officeDocument/2006/relationships/hyperlink" Target="consultantplus://offline/ref=1E55C786042901E9FB905726EDBEC40257DBCC5885E6EDC9FDA649A543DCF685F4438220E0DC93256C4278B945483AF5A0862E8198B1BB4FBD1BM" TargetMode="External"/><Relationship Id="rId19" Type="http://schemas.openxmlformats.org/officeDocument/2006/relationships/hyperlink" Target="consultantplus://offline/ref=1BE69D8651892FB63EEF362ED8BA9B47C49D98E63CBF0B50AB00B18EECD838832B0DF5959FF9E28FD30E415F17AA21FD2F0F59D14593DAED7EV7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consultantplus://offline/ref=1BE69D8651892FB63EEF362ED8BA9B47C5999AEC36B30B50AB00B18EECD83883390DAD999DFAFC8FD31B170E517FVF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6BDCE-556C-490C-A390-71944FC04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2924</Words>
  <Characters>16667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Штаубер Юлия Николаевна</dc:creator>
  <cp:lastModifiedBy>Штаубер Юлия Николаевна</cp:lastModifiedBy>
  <cp:revision>6</cp:revision>
  <cp:lastPrinted>2020-06-25T08:37:00Z</cp:lastPrinted>
  <dcterms:created xsi:type="dcterms:W3CDTF">2020-06-26T08:13:00Z</dcterms:created>
  <dcterms:modified xsi:type="dcterms:W3CDTF">2020-08-25T14:52:00Z</dcterms:modified>
</cp:coreProperties>
</file>