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5.2pt" o:ole="" filled="t">
            <v:fill color2="black"/>
            <v:imagedata r:id="rId5" o:title=""/>
          </v:shape>
          <o:OLEObject Type="Embed" ProgID="Word.Picture.8" ShapeID="_x0000_i1025" DrawAspect="Content" ObjectID="_1670827380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351E2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947F9">
        <w:rPr>
          <w:rFonts w:ascii="Times New Roman" w:hAnsi="Times New Roman" w:cs="Times New Roman"/>
          <w:b/>
          <w:sz w:val="28"/>
          <w:szCs w:val="28"/>
        </w:rPr>
        <w:t>84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BF1DD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C90">
        <w:rPr>
          <w:rFonts w:ascii="Times New Roman" w:hAnsi="Times New Roman" w:cs="Times New Roman"/>
          <w:sz w:val="28"/>
          <w:szCs w:val="28"/>
        </w:rPr>
        <w:t>5</w:t>
      </w:r>
      <w:r w:rsidR="00825E0B">
        <w:rPr>
          <w:rFonts w:ascii="Times New Roman" w:hAnsi="Times New Roman" w:cs="Times New Roman"/>
          <w:sz w:val="28"/>
          <w:szCs w:val="28"/>
        </w:rPr>
        <w:t xml:space="preserve"> дека</w:t>
      </w:r>
      <w:r w:rsidR="00BD24CB">
        <w:rPr>
          <w:rFonts w:ascii="Times New Roman" w:hAnsi="Times New Roman" w:cs="Times New Roman"/>
          <w:sz w:val="28"/>
          <w:szCs w:val="28"/>
        </w:rPr>
        <w:t>бря</w:t>
      </w:r>
      <w:r w:rsidR="00351E21">
        <w:rPr>
          <w:rFonts w:ascii="Times New Roman" w:hAnsi="Times New Roman" w:cs="Times New Roman"/>
          <w:sz w:val="28"/>
          <w:szCs w:val="28"/>
        </w:rPr>
        <w:t xml:space="preserve"> </w:t>
      </w:r>
      <w:r w:rsidR="00931C90">
        <w:rPr>
          <w:rFonts w:ascii="Times New Roman" w:hAnsi="Times New Roman" w:cs="Times New Roman"/>
          <w:sz w:val="28"/>
          <w:szCs w:val="28"/>
        </w:rPr>
        <w:t>20</w:t>
      </w:r>
      <w:r w:rsidR="007947F9">
        <w:rPr>
          <w:rFonts w:ascii="Times New Roman" w:hAnsi="Times New Roman" w:cs="Times New Roman"/>
          <w:sz w:val="28"/>
          <w:szCs w:val="28"/>
        </w:rPr>
        <w:t>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120DD6" w:rsidRDefault="00235D09" w:rsidP="007947F9">
      <w:pPr>
        <w:pStyle w:val="ConsPlusTitle"/>
        <w:widowControl/>
        <w:tabs>
          <w:tab w:val="left" w:pos="5387"/>
        </w:tabs>
        <w:ind w:right="496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318F1">
        <w:rPr>
          <w:b w:val="0"/>
          <w:sz w:val="28"/>
          <w:szCs w:val="28"/>
        </w:rPr>
        <w:t>б утверждении Порядка завершения операций по исполнению бюджета Жемчужинского сельского поселения Нижнегорского района Республики Крым</w:t>
      </w:r>
      <w:r w:rsidR="007947F9">
        <w:rPr>
          <w:b w:val="0"/>
          <w:sz w:val="28"/>
          <w:szCs w:val="28"/>
        </w:rPr>
        <w:t xml:space="preserve"> </w:t>
      </w:r>
      <w:r w:rsidR="004318F1">
        <w:rPr>
          <w:b w:val="0"/>
          <w:sz w:val="28"/>
          <w:szCs w:val="28"/>
        </w:rPr>
        <w:t>в текущем финансовом году</w:t>
      </w:r>
    </w:p>
    <w:p w:rsidR="003E51A4" w:rsidRPr="00120DD6" w:rsidRDefault="003E51A4" w:rsidP="007947F9">
      <w:pPr>
        <w:pStyle w:val="ConsPlusTitle"/>
        <w:widowControl/>
        <w:ind w:right="5812"/>
        <w:jc w:val="both"/>
        <w:rPr>
          <w:b w:val="0"/>
          <w:sz w:val="28"/>
          <w:szCs w:val="28"/>
        </w:rPr>
      </w:pPr>
    </w:p>
    <w:p w:rsidR="004318F1" w:rsidRDefault="003E51A4" w:rsidP="007947F9">
      <w:pPr>
        <w:numPr>
          <w:ilvl w:val="1"/>
          <w:numId w:val="1"/>
        </w:numPr>
        <w:tabs>
          <w:tab w:val="clear" w:pos="0"/>
          <w:tab w:val="left" w:pos="1137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</w:t>
      </w:r>
      <w:r w:rsidR="004318F1">
        <w:rPr>
          <w:rFonts w:ascii="Times New Roman" w:eastAsia="Times New Roman" w:hAnsi="Times New Roman"/>
          <w:sz w:val="28"/>
        </w:rPr>
        <w:t>целях реализации статьи 242 Бюджетного кодекса Российской Федерации в текущем финансовом году:</w:t>
      </w:r>
    </w:p>
    <w:p w:rsidR="004318F1" w:rsidRPr="002A5939" w:rsidRDefault="004318F1" w:rsidP="007947F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завершения операций по исполнению бюджета </w:t>
      </w:r>
      <w:r w:rsidRPr="004318F1">
        <w:rPr>
          <w:rFonts w:ascii="Times New Roman" w:hAnsi="Times New Roman" w:cs="Times New Roman"/>
          <w:sz w:val="28"/>
          <w:szCs w:val="28"/>
        </w:rPr>
        <w:t>Жемчужинского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31C90">
        <w:rPr>
          <w:rFonts w:ascii="Times New Roman" w:hAnsi="Times New Roman" w:cs="Times New Roman"/>
          <w:sz w:val="28"/>
          <w:szCs w:val="28"/>
        </w:rPr>
        <w:t xml:space="preserve"> Крым в текущем финансовом году согласно приложению.</w:t>
      </w:r>
    </w:p>
    <w:p w:rsidR="004318F1" w:rsidRPr="002A5939" w:rsidRDefault="004318F1" w:rsidP="007947F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6BAE">
        <w:rPr>
          <w:rFonts w:ascii="Times New Roman" w:hAnsi="Times New Roman" w:cs="Times New Roman"/>
          <w:sz w:val="28"/>
          <w:szCs w:val="28"/>
        </w:rPr>
        <w:t xml:space="preserve"> </w:t>
      </w:r>
      <w:r w:rsidRPr="004318F1">
        <w:rPr>
          <w:rFonts w:ascii="Times New Roman" w:hAnsi="Times New Roman" w:cs="Times New Roman"/>
          <w:sz w:val="28"/>
          <w:szCs w:val="28"/>
        </w:rPr>
        <w:t>Жемчужинского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1F12">
        <w:rPr>
          <w:rFonts w:ascii="Times New Roman" w:hAnsi="Times New Roman" w:cs="Times New Roman"/>
          <w:sz w:val="28"/>
          <w:szCs w:val="28"/>
        </w:rPr>
        <w:t xml:space="preserve"> Республики от </w:t>
      </w:r>
      <w:r w:rsidR="00931C90">
        <w:rPr>
          <w:rFonts w:ascii="Times New Roman" w:hAnsi="Times New Roman" w:cs="Times New Roman"/>
          <w:sz w:val="28"/>
          <w:szCs w:val="28"/>
        </w:rPr>
        <w:t>2</w:t>
      </w:r>
      <w:r w:rsidR="007947F9">
        <w:rPr>
          <w:rFonts w:ascii="Times New Roman" w:hAnsi="Times New Roman" w:cs="Times New Roman"/>
          <w:sz w:val="28"/>
          <w:szCs w:val="28"/>
        </w:rPr>
        <w:t>5</w:t>
      </w:r>
      <w:r w:rsidR="00931C9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947F9">
        <w:rPr>
          <w:rFonts w:ascii="Times New Roman" w:hAnsi="Times New Roman" w:cs="Times New Roman"/>
          <w:sz w:val="28"/>
          <w:szCs w:val="28"/>
        </w:rPr>
        <w:t>9</w:t>
      </w:r>
      <w:r w:rsidRPr="002C6BA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1C90">
        <w:rPr>
          <w:rFonts w:ascii="Times New Roman" w:hAnsi="Times New Roman" w:cs="Times New Roman"/>
          <w:sz w:val="28"/>
          <w:szCs w:val="28"/>
        </w:rPr>
        <w:t>9</w:t>
      </w:r>
      <w:r w:rsidR="007947F9">
        <w:rPr>
          <w:rFonts w:ascii="Times New Roman" w:hAnsi="Times New Roman" w:cs="Times New Roman"/>
          <w:sz w:val="28"/>
          <w:szCs w:val="28"/>
        </w:rPr>
        <w:t>6</w:t>
      </w:r>
      <w:r w:rsidR="00BC0D8B">
        <w:rPr>
          <w:rFonts w:ascii="Times New Roman" w:hAnsi="Times New Roman" w:cs="Times New Roman"/>
          <w:sz w:val="28"/>
          <w:szCs w:val="28"/>
        </w:rPr>
        <w:t>-Р</w:t>
      </w:r>
      <w:r w:rsidRPr="002C6BAE">
        <w:rPr>
          <w:rFonts w:ascii="Times New Roman" w:hAnsi="Times New Roman" w:cs="Times New Roman"/>
          <w:sz w:val="28"/>
          <w:szCs w:val="28"/>
        </w:rPr>
        <w:t xml:space="preserve"> «Об утверждении Порядка завершения операций по исполнению бюджета </w:t>
      </w:r>
      <w:r w:rsidR="00BF1DD3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BAE">
        <w:rPr>
          <w:rFonts w:ascii="Times New Roman" w:hAnsi="Times New Roman" w:cs="Times New Roman"/>
          <w:sz w:val="28"/>
          <w:szCs w:val="28"/>
        </w:rPr>
        <w:t xml:space="preserve"> Республики Крым в текущем финансовом году».</w:t>
      </w:r>
    </w:p>
    <w:p w:rsidR="004318F1" w:rsidRPr="002A5939" w:rsidRDefault="004318F1" w:rsidP="007947F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BA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4318F1" w:rsidRDefault="005B1F12" w:rsidP="007947F9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F1" w:rsidRPr="002C6BAE">
        <w:rPr>
          <w:rFonts w:ascii="Times New Roman" w:hAnsi="Times New Roman" w:cs="Times New Roman"/>
          <w:sz w:val="28"/>
          <w:szCs w:val="28"/>
        </w:rPr>
        <w:t xml:space="preserve">исполнением настоящего распоряжения </w:t>
      </w:r>
      <w:r w:rsidR="004318F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A5939">
        <w:rPr>
          <w:rFonts w:ascii="Times New Roman" w:hAnsi="Times New Roman" w:cs="Times New Roman"/>
          <w:sz w:val="28"/>
          <w:szCs w:val="28"/>
        </w:rPr>
        <w:t>.</w:t>
      </w:r>
    </w:p>
    <w:p w:rsidR="007947F9" w:rsidRDefault="007947F9" w:rsidP="007947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47F9" w:rsidRDefault="007947F9" w:rsidP="007947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47F9" w:rsidRPr="002C6BAE" w:rsidRDefault="007947F9" w:rsidP="007947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Pr="00120DD6" w:rsidRDefault="00120DD6" w:rsidP="007947F9">
      <w:pPr>
        <w:shd w:val="clear" w:color="auto" w:fill="FFFFFF"/>
        <w:tabs>
          <w:tab w:val="left" w:pos="466"/>
        </w:tabs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120DD6" w:rsidRPr="00120DD6" w:rsidRDefault="00120DD6" w:rsidP="007947F9">
      <w:pPr>
        <w:shd w:val="clear" w:color="auto" w:fill="FFFFFF"/>
        <w:tabs>
          <w:tab w:val="left" w:pos="466"/>
        </w:tabs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D6" w:rsidRDefault="00120DD6" w:rsidP="007947F9">
      <w:pPr>
        <w:shd w:val="clear" w:color="auto" w:fill="FFFFFF"/>
        <w:tabs>
          <w:tab w:val="left" w:pos="466"/>
        </w:tabs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31C90"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057B50" w:rsidRDefault="00057B50" w:rsidP="007947F9">
      <w:pPr>
        <w:shd w:val="clear" w:color="auto" w:fill="FFFFFF"/>
        <w:tabs>
          <w:tab w:val="left" w:pos="466"/>
        </w:tabs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57B50" w:rsidRDefault="00057B50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57B50" w:rsidRPr="00120DD6" w:rsidRDefault="00057B50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Default="00120DD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B4AA6" w:rsidRDefault="003B4AA6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7947F9" w:rsidRDefault="007947F9" w:rsidP="00120DD6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7947F9" w:rsidSect="007947F9">
          <w:pgSz w:w="11906" w:h="16838"/>
          <w:pgMar w:top="1134" w:right="424" w:bottom="1134" w:left="1134" w:header="708" w:footer="708" w:gutter="0"/>
          <w:cols w:space="708"/>
          <w:docGrid w:linePitch="360"/>
        </w:sectPr>
      </w:pPr>
    </w:p>
    <w:p w:rsidR="005B1F12" w:rsidRPr="005B1F12" w:rsidRDefault="005B1F12" w:rsidP="007947F9">
      <w:pPr>
        <w:spacing w:after="0" w:line="240" w:lineRule="auto"/>
        <w:jc w:val="right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 w:rsidRPr="005B1F12">
        <w:rPr>
          <w:rStyle w:val="3"/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B1F12" w:rsidRPr="005B1F12" w:rsidRDefault="005B1F12" w:rsidP="0079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1F1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 а</w:t>
      </w:r>
      <w:r w:rsidRPr="005B1F1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5B1F12" w:rsidRPr="005B1F12" w:rsidRDefault="005B1F12" w:rsidP="0079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1F12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5B1F12" w:rsidRPr="005B1F12" w:rsidRDefault="005B1F12" w:rsidP="0079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1F12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 </w:t>
      </w:r>
    </w:p>
    <w:p w:rsidR="005B1F12" w:rsidRPr="005B1F12" w:rsidRDefault="005B1F12" w:rsidP="0079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1F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B1F12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7947F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B1F1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947F9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CC7311" w:rsidRDefault="00CC7311" w:rsidP="005B1F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875" w:rsidRPr="00A91875" w:rsidRDefault="004318F1" w:rsidP="00794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1875">
        <w:rPr>
          <w:rFonts w:ascii="Times New Roman" w:hAnsi="Times New Roman" w:cs="Times New Roman"/>
          <w:sz w:val="28"/>
          <w:szCs w:val="28"/>
        </w:rPr>
        <w:t>Порядок</w:t>
      </w:r>
      <w:r w:rsidR="00A91875" w:rsidRPr="00A91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875" w:rsidRPr="00A91875" w:rsidRDefault="00A91875" w:rsidP="00A91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875">
        <w:rPr>
          <w:rFonts w:ascii="Times New Roman" w:hAnsi="Times New Roman" w:cs="Times New Roman"/>
          <w:sz w:val="28"/>
          <w:szCs w:val="28"/>
        </w:rPr>
        <w:t>завершения операций по исполнению бюджета Жемчужинского сельского поселения Нижнегорского района Республики Крым в текущем финансовом году</w:t>
      </w:r>
    </w:p>
    <w:p w:rsidR="00E75007" w:rsidRPr="00C71E7A" w:rsidRDefault="00E75007" w:rsidP="00A91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0C5" w:rsidRPr="00C4358A" w:rsidRDefault="005110C5" w:rsidP="005110C5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242 Бюджетного кодекса Российской Федерации исполнение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4358A">
        <w:rPr>
          <w:rFonts w:ascii="Times New Roman" w:hAnsi="Times New Roman" w:cs="Times New Roman"/>
          <w:sz w:val="28"/>
          <w:szCs w:val="28"/>
          <w:lang w:eastAsia="en-US"/>
        </w:rPr>
        <w:t xml:space="preserve"> Нижнегорского района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(далее – бюджет поселения) завершается в части:</w:t>
      </w:r>
    </w:p>
    <w:p w:rsidR="005110C5" w:rsidRPr="00C4358A" w:rsidRDefault="005110C5" w:rsidP="0051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кассовых операций по расходам бюджета поселения и источникам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поселения - </w:t>
      </w:r>
      <w:r w:rsidRPr="00E42AEA">
        <w:rPr>
          <w:rFonts w:ascii="Times New Roman" w:eastAsia="Times New Roman" w:hAnsi="Times New Roman" w:cs="Times New Roman"/>
          <w:sz w:val="28"/>
          <w:szCs w:val="28"/>
        </w:rPr>
        <w:t>29 де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>кабря текущего финансового года;</w:t>
      </w:r>
    </w:p>
    <w:p w:rsidR="005110C5" w:rsidRPr="00C4358A" w:rsidRDefault="005110C5" w:rsidP="0051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358A">
        <w:rPr>
          <w:rFonts w:ascii="Times New Roman" w:eastAsia="Times New Roman" w:hAnsi="Times New Roman" w:cs="Times New Roman"/>
          <w:sz w:val="28"/>
          <w:szCs w:val="28"/>
        </w:rPr>
        <w:t>зачисления в бюджет поселения поступлений отчетного финансового года, распределенных Управлением Федерального казначейства по Республике Крым (далее - УФК по Республике Крым) в установленном порядке между бюджетами бюджетной системы Российской Федерации, и их отражения в отчетности об исполнении бюджета поселения отчетного финансового года как доходы бюджета поселения завершенного финансового года - в первые пять рабочих дней очередного финансового года.</w:t>
      </w:r>
      <w:proofErr w:type="gramEnd"/>
    </w:p>
    <w:p w:rsidR="005110C5" w:rsidRPr="00C4358A" w:rsidRDefault="005110C5" w:rsidP="005110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В целях завершения операций по расходам </w:t>
      </w:r>
      <w:proofErr w:type="spellStart"/>
      <w:r w:rsidRPr="00C4358A">
        <w:rPr>
          <w:rFonts w:ascii="Times New Roman" w:eastAsia="Times New Roman" w:hAnsi="Times New Roman" w:cs="Times New Roman"/>
          <w:sz w:val="28"/>
          <w:szCs w:val="28"/>
        </w:rPr>
        <w:t>бюджетапоселенияи</w:t>
      </w:r>
      <w:proofErr w:type="spellEnd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источникам финансирования дефицита бюджета поселения заявки на финансирование от главных распорядителей бюджетных средств поселения (далее – ГРБС), главных администраторов источников финансирования дефицита </w:t>
      </w:r>
      <w:proofErr w:type="spellStart"/>
      <w:r w:rsidRPr="00C4358A">
        <w:rPr>
          <w:rFonts w:ascii="Times New Roman" w:eastAsia="Times New Roman" w:hAnsi="Times New Roman" w:cs="Times New Roman"/>
          <w:sz w:val="28"/>
          <w:szCs w:val="28"/>
        </w:rPr>
        <w:t>бюджетапоселения</w:t>
      </w:r>
      <w:proofErr w:type="spellEnd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(далее – ГАИФДБ) предоставляются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C4358A">
        <w:rPr>
          <w:rFonts w:ascii="Times New Roman" w:hAnsi="Times New Roman" w:cs="Times New Roman"/>
          <w:sz w:val="28"/>
          <w:szCs w:val="28"/>
          <w:lang w:eastAsia="en-US"/>
        </w:rPr>
        <w:t>Нижнегорского района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не позднее, чем за шесть рабочих дней до окончания текущего финансового года, а заявки на финансирование для перечисления межбюджетных трансфертов</w:t>
      </w:r>
      <w:proofErr w:type="gramEnd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- не позднее, чем за восемь рабочих дней до окончания текущего финансового года.</w:t>
      </w:r>
    </w:p>
    <w:p w:rsidR="005110C5" w:rsidRPr="00C4358A" w:rsidRDefault="005110C5" w:rsidP="005110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ab/>
        <w:t>В целях завершения операций по перечислению межбюджетных трансфертов из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поселения в бюджеты муниципальных образований ГРБС направляют в отдел № 11 в УФК по Республике Крым, не </w:t>
      </w:r>
      <w:proofErr w:type="gramStart"/>
      <w:r w:rsidRPr="00C4358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чем за пять рабочих дней до окончания текущего финансового года платежные документы на перечисление межбюджетных трансфертов.</w:t>
      </w:r>
    </w:p>
    <w:p w:rsidR="005110C5" w:rsidRPr="00C4358A" w:rsidRDefault="005110C5" w:rsidP="005110C5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ab/>
        <w:t>В целях завершения операций по расходам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>поселения и источникам финансирования дефицита бюджета поселения:</w:t>
      </w:r>
    </w:p>
    <w:p w:rsidR="005110C5" w:rsidRPr="00C4358A" w:rsidRDefault="005110C5" w:rsidP="0051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358A">
        <w:rPr>
          <w:rFonts w:ascii="Times New Roman" w:eastAsia="Times New Roman" w:hAnsi="Times New Roman" w:cs="Times New Roman"/>
          <w:sz w:val="28"/>
          <w:szCs w:val="28"/>
        </w:rPr>
        <w:t>ГРБС и ГАИФДБ обеспечивают представление в отдел № 11 в УФК по Республике Крым не позднее, чем за четыре рабочих дня до окончания текущего финансового года, документы по доведению лимитов бюджетных обязательств и предельных объемов финансирования расходов до получателей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бюджета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– ПБС), и бюджетных ассигнований до администраторов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поселения (далее – АИФДБ). </w:t>
      </w:r>
      <w:proofErr w:type="gramEnd"/>
    </w:p>
    <w:p w:rsidR="005110C5" w:rsidRPr="00C4358A" w:rsidRDefault="005110C5" w:rsidP="005110C5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в отдел № 11 в УФК по Республике Крым документов, для осуществления кассовых выплат, изменений в бюджетные ассигнования, лимиты бюджетных обязательств, предельные объемы финансирования может быть продлен до последнего рабочего дня текущего финансового года по решению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целях полного и эффективного исполнения </w:t>
      </w:r>
      <w:proofErr w:type="spellStart"/>
      <w:r w:rsidRPr="00C4358A">
        <w:rPr>
          <w:rFonts w:ascii="Times New Roman" w:eastAsia="Times New Roman" w:hAnsi="Times New Roman" w:cs="Times New Roman"/>
          <w:sz w:val="28"/>
          <w:szCs w:val="28"/>
        </w:rPr>
        <w:t>бюджетапоселения</w:t>
      </w:r>
      <w:proofErr w:type="spellEnd"/>
      <w:r w:rsidRPr="00C4358A">
        <w:rPr>
          <w:rFonts w:ascii="Times New Roman" w:eastAsia="Times New Roman" w:hAnsi="Times New Roman" w:cs="Times New Roman"/>
          <w:sz w:val="28"/>
          <w:szCs w:val="28"/>
        </w:rPr>
        <w:t>, а также в случае внесения изменений в</w:t>
      </w:r>
      <w:proofErr w:type="gramEnd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решение сессии </w:t>
      </w:r>
      <w:r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 бюджете поселения на текущий финансовый год.</w:t>
      </w:r>
    </w:p>
    <w:p w:rsidR="005110C5" w:rsidRPr="00C4358A" w:rsidRDefault="005110C5" w:rsidP="005110C5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ПБС (АИФДБ) обеспечивают представление в отдел № 11 в УФК по Республике Крым платежных и иных документов, необходимых для проведения кассовых выплат, не позднее, чем за один рабочий день до окончания текущего финансового года.</w:t>
      </w:r>
    </w:p>
    <w:p w:rsidR="005110C5" w:rsidRPr="00C4358A" w:rsidRDefault="005110C5" w:rsidP="0051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ПБС обеспечивают представление в отдел № 11 в УФК по Республике Крым платежных документов, необходимых для проведения операций по выплатам за счет наличных денег, не позднее, чем за четыре рабочих дня до окончания текущего финансового года.</w:t>
      </w:r>
    </w:p>
    <w:p w:rsidR="005110C5" w:rsidRPr="00C4358A" w:rsidRDefault="005110C5" w:rsidP="0051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Дата составления документа в поле "дата" расчетного документа не должна быть позднее даты, установленной настоящим пунктом для представления данного расчетного документа в отдел № 11 в УФК по Республике Крым.</w:t>
      </w:r>
    </w:p>
    <w:p w:rsidR="005110C5" w:rsidRPr="00C4358A" w:rsidRDefault="005110C5" w:rsidP="005110C5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Кассовые выплаты из бюджета поселения осуществляются в установленном порядке на основании платежных документов, указанных в пунктах 3-6 настоящего Порядка, до последнего рабочего дня текущего финансового года включительно.</w:t>
      </w:r>
    </w:p>
    <w:p w:rsidR="005110C5" w:rsidRPr="00C4358A" w:rsidRDefault="005110C5" w:rsidP="005110C5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ПБС не позднее, чем за два рабочих дня до окончания текущего финансового года обеспечивают внесение наличных денежных средств на соответствующие лицевые счета, открытые им в УФК по Республике Крым. Наличие остатка денежных сре</w:t>
      </w:r>
      <w:proofErr w:type="gramStart"/>
      <w:r w:rsidRPr="00C4358A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C4358A">
        <w:rPr>
          <w:rFonts w:ascii="Times New Roman" w:eastAsia="Times New Roman" w:hAnsi="Times New Roman" w:cs="Times New Roman"/>
          <w:sz w:val="28"/>
          <w:szCs w:val="28"/>
        </w:rPr>
        <w:t>ассе на 1 января очередного финансового года не допускается.</w:t>
      </w:r>
    </w:p>
    <w:p w:rsidR="005110C5" w:rsidRPr="00C4358A" w:rsidRDefault="005110C5" w:rsidP="005110C5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358A">
        <w:rPr>
          <w:rFonts w:ascii="Times New Roman" w:eastAsia="Times New Roman" w:hAnsi="Times New Roman" w:cs="Times New Roman"/>
          <w:sz w:val="28"/>
          <w:szCs w:val="28"/>
        </w:rPr>
        <w:t>ПБС в соответствии с Правилами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утвержденными приказом Федерального казначейства Российской Федерации от 30 июня 2014 года № 10н (далее – Правила обеспечения наличными денежными средствами), не позднее, чем за два рабочих дня до окончания текущего финансового года, представляется Расшифровка сумм неиспользованных</w:t>
      </w:r>
      <w:proofErr w:type="gramEnd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(внесенных через банкомат или пункт выдачи наличных денежных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>средств)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>(код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>КФ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>Д0531251) (далее –</w:t>
      </w:r>
      <w:bookmarkStart w:id="0" w:name="page4"/>
      <w:bookmarkEnd w:id="0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Расшифровка). При этом в поле «Вид операции» указывается «неиспользованные».</w:t>
      </w:r>
    </w:p>
    <w:p w:rsidR="005110C5" w:rsidRPr="00C4358A" w:rsidRDefault="005110C5" w:rsidP="005110C5">
      <w:pPr>
        <w:numPr>
          <w:ilvl w:val="0"/>
          <w:numId w:val="6"/>
        </w:numPr>
        <w:tabs>
          <w:tab w:val="left" w:pos="1125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358A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внесения наличных средств в последний рабочий день финансового года Расшифровка представляется клиентом в первой половине дня.</w:t>
      </w:r>
    </w:p>
    <w:p w:rsidR="005110C5" w:rsidRPr="00C4358A" w:rsidRDefault="005110C5" w:rsidP="005110C5">
      <w:pPr>
        <w:tabs>
          <w:tab w:val="left" w:pos="12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клиентом Расшифровки в сроки, установленные абзацами первым и вторым настоящего пункта, отдел № 11 в УФК по Республике Крым оформляет платежное поручение на перечисление внесенных (неиспользованных) сумм (за исключением зарезервированных сумм) с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соответствующего счета № 40116 «Средства для выдачи и внесении наличных денег и осуществления расчетов по отдельным операциям» (далее – счет № 40116) на соответствующие счета УФК по Республике Крым</w:t>
      </w:r>
      <w:proofErr w:type="gramEnd"/>
      <w:r w:rsidRPr="00C4358A">
        <w:rPr>
          <w:rFonts w:ascii="Times New Roman" w:eastAsia="Times New Roman" w:hAnsi="Times New Roman" w:cs="Times New Roman"/>
          <w:sz w:val="28"/>
          <w:szCs w:val="28"/>
        </w:rPr>
        <w:t>: в части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>поселения на счет № 40204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8A">
        <w:rPr>
          <w:rFonts w:ascii="Times New Roman" w:eastAsia="Times New Roman" w:hAnsi="Times New Roman" w:cs="Times New Roman"/>
          <w:sz w:val="28"/>
          <w:szCs w:val="28"/>
        </w:rPr>
        <w:t>«Средства местных бюджетов» (далее – счет № 40204), в части средств, поступающих во временное распоряжение ПБС, на счет № 40302 «Средства, поступающие во временное распоряжение» (далее – счет № 40302).</w:t>
      </w:r>
    </w:p>
    <w:p w:rsidR="005110C5" w:rsidRPr="00C4358A" w:rsidRDefault="005110C5" w:rsidP="0051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Указанное платежное поручение является основанием для отражения отделом № 11 в УФК по Республике Крым операций по списанию сре</w:t>
      </w:r>
      <w:proofErr w:type="gramStart"/>
      <w:r w:rsidRPr="00C4358A">
        <w:rPr>
          <w:rFonts w:ascii="Times New Roman" w:eastAsia="Times New Roman" w:hAnsi="Times New Roman" w:cs="Times New Roman"/>
          <w:sz w:val="28"/>
          <w:szCs w:val="28"/>
        </w:rPr>
        <w:t>дств с с</w:t>
      </w:r>
      <w:proofErr w:type="gramEnd"/>
      <w:r w:rsidRPr="00C4358A">
        <w:rPr>
          <w:rFonts w:ascii="Times New Roman" w:eastAsia="Times New Roman" w:hAnsi="Times New Roman" w:cs="Times New Roman"/>
          <w:sz w:val="28"/>
          <w:szCs w:val="28"/>
        </w:rPr>
        <w:t>оответствующего счета № 40116, а также операций по зачислению средств на соответствующий счет отделом № 11 в УФК по Республике Крым.</w:t>
      </w:r>
    </w:p>
    <w:p w:rsidR="005110C5" w:rsidRPr="00C4358A" w:rsidRDefault="005110C5" w:rsidP="005110C5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Неиспользованные остатки средств на счетах № 40116 в последний рабочий день текущего финансового года подлежат перечислению платежными поручениями отделом № 11 в УФК по Республике Крым в части бюджета поселения на счет № 40204, в части средств, поступающих во временное распоряжение ПБС, на счет № 40302.</w:t>
      </w:r>
    </w:p>
    <w:p w:rsidR="005110C5" w:rsidRPr="00C4358A" w:rsidRDefault="005110C5" w:rsidP="0051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Наличие остатков на счетах № 40116 на 1 января очередного финансового года не допускается.</w:t>
      </w:r>
    </w:p>
    <w:p w:rsidR="005110C5" w:rsidRPr="00C4358A" w:rsidRDefault="005110C5" w:rsidP="005110C5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расходов текущего финансового года прекращают свое действие 31 декабря текущего года финансового года.</w:t>
      </w:r>
    </w:p>
    <w:p w:rsidR="005110C5" w:rsidRPr="00C4358A" w:rsidRDefault="005110C5" w:rsidP="0051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Остатки неиспользованных бюджетных ассигнований, лимитов бюджетных обязательств и предельных объемов финансирования расходов бюджета поселения текущего финансового года, отраженные на лицевых счетах ГРБС, ПБС, АИФДБ, открытых в УФК по Республике Крым, не подлежат учету на указанных лицевых счетах в качестве остатков на начало очередного финансового года.</w:t>
      </w:r>
    </w:p>
    <w:p w:rsidR="005110C5" w:rsidRPr="00C4358A" w:rsidRDefault="005110C5" w:rsidP="005110C5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Остатки денежных средств на конец текущего финансового года на лицевых счетах по учету средств, поступающих во временное распоряжение получателей средств бюджета поселения, учитываются в очередном финансовом году в качестве остатков на начало очередного финансового года.</w:t>
      </w:r>
    </w:p>
    <w:p w:rsidR="005110C5" w:rsidRPr="00C4358A" w:rsidRDefault="005110C5" w:rsidP="005110C5">
      <w:pPr>
        <w:numPr>
          <w:ilvl w:val="1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358A">
        <w:rPr>
          <w:rFonts w:ascii="Times New Roman" w:eastAsia="Times New Roman" w:hAnsi="Times New Roman" w:cs="Times New Roman"/>
          <w:sz w:val="28"/>
          <w:szCs w:val="28"/>
        </w:rPr>
        <w:t>Не использованные на 01 января очередного финансового года остатки субсидий, субвенций, иных межбюджетных трансфертов, имеющих целевое назначение (далее - целевых средств), предоставленных из федерального бюджета, подлежат возврату в федеральный бюджет главными администраторами доходов бюджета поселения по возврату остатков целевых средств в первые 13 рабочих дней очередного финансового года в</w:t>
      </w:r>
      <w:bookmarkStart w:id="1" w:name="page5"/>
      <w:bookmarkEnd w:id="1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порядке на основании заявок на возврат, согласованных с Главными распорядителями бюджетных</w:t>
      </w:r>
      <w:proofErr w:type="gramEnd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средств Республики Крым (Министерствами и ведомствами Республики Крым).</w:t>
      </w:r>
    </w:p>
    <w:p w:rsidR="005110C5" w:rsidRPr="00C4358A" w:rsidRDefault="005110C5" w:rsidP="005110C5">
      <w:pPr>
        <w:numPr>
          <w:ilvl w:val="1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Не использованные на 01 января очередного финансового года остатки целевых средств, предоставленных из бюджета Республики Крым, подлежат возврату в бюджет Республики Крым главными администраторами доходов бюджета поселения по возврату остатков целевых средств в установленном Министерством финансов Республики Крым порядке.</w:t>
      </w:r>
    </w:p>
    <w:p w:rsidR="005110C5" w:rsidRPr="00C4358A" w:rsidRDefault="005110C5" w:rsidP="00511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t>15. Главным администраторам доходов бюджета поселения не допускать наличие невыясненных поступлений в части целевых средств на конец текущего финансового года.</w:t>
      </w:r>
    </w:p>
    <w:p w:rsidR="005110C5" w:rsidRPr="00C4358A" w:rsidRDefault="005110C5" w:rsidP="005110C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5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16. </w:t>
      </w:r>
      <w:proofErr w:type="gramStart"/>
      <w:r w:rsidRPr="00C4358A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бюджета поселения, администрирующим целевые средства, поступающие из бюджета Республики Крым, в срок за три рабочих дня до окончания текущего финансового года представить в финансовое управление администрации Нижнегорского района Республики Крым и отделу № 11 в УФК по Республике Крым приказы о закреплении за собой кодов доходов по возврату остатков в бюджет Республики Крым и кодов доходов от возврата</w:t>
      </w:r>
      <w:proofErr w:type="gramEnd"/>
      <w:r w:rsidRPr="00C4358A">
        <w:rPr>
          <w:rFonts w:ascii="Times New Roman" w:eastAsia="Times New Roman" w:hAnsi="Times New Roman" w:cs="Times New Roman"/>
          <w:sz w:val="28"/>
          <w:szCs w:val="28"/>
        </w:rPr>
        <w:t xml:space="preserve"> остатков целевых средств из бюджета поселения.</w:t>
      </w:r>
    </w:p>
    <w:p w:rsidR="004318F1" w:rsidRDefault="004318F1" w:rsidP="00511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8F1" w:rsidSect="007947F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D1B58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07ED7A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25848E0"/>
    <w:lvl w:ilvl="0" w:tplc="FFFFFFFF">
      <w:start w:val="1"/>
      <w:numFmt w:val="bullet"/>
      <w:lvlText w:val="в"/>
      <w:lvlJc w:val="left"/>
    </w:lvl>
    <w:lvl w:ilvl="1" w:tplc="FFFFFFFF">
      <w:start w:val="13"/>
      <w:numFmt w:val="decimal"/>
      <w:lvlText w:val="%2."/>
      <w:lvlJc w:val="left"/>
      <w:rPr>
        <w:sz w:val="28"/>
        <w:szCs w:val="28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465D5"/>
    <w:multiLevelType w:val="hybridMultilevel"/>
    <w:tmpl w:val="C7BCF0B0"/>
    <w:lvl w:ilvl="0" w:tplc="3AE00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47A4"/>
    <w:multiLevelType w:val="hybridMultilevel"/>
    <w:tmpl w:val="377AAFC4"/>
    <w:lvl w:ilvl="0" w:tplc="0419000F">
      <w:start w:val="1"/>
      <w:numFmt w:val="decimal"/>
      <w:lvlText w:val="%1."/>
      <w:lvlJc w:val="left"/>
      <w:pPr>
        <w:ind w:left="8299" w:hanging="360"/>
      </w:p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031BC"/>
    <w:rsid w:val="00057B50"/>
    <w:rsid w:val="000633E2"/>
    <w:rsid w:val="0008411F"/>
    <w:rsid w:val="0009018F"/>
    <w:rsid w:val="000C6C25"/>
    <w:rsid w:val="000E4E98"/>
    <w:rsid w:val="000F1A6D"/>
    <w:rsid w:val="00120DD6"/>
    <w:rsid w:val="00193C0D"/>
    <w:rsid w:val="0019551C"/>
    <w:rsid w:val="001A3FF2"/>
    <w:rsid w:val="001A453F"/>
    <w:rsid w:val="001C298B"/>
    <w:rsid w:val="00200D3D"/>
    <w:rsid w:val="00205503"/>
    <w:rsid w:val="002146DD"/>
    <w:rsid w:val="00215B29"/>
    <w:rsid w:val="00231B23"/>
    <w:rsid w:val="00235D09"/>
    <w:rsid w:val="00281A53"/>
    <w:rsid w:val="002A5939"/>
    <w:rsid w:val="002B3601"/>
    <w:rsid w:val="00303084"/>
    <w:rsid w:val="00304BDD"/>
    <w:rsid w:val="00320C17"/>
    <w:rsid w:val="00333E9A"/>
    <w:rsid w:val="00351E21"/>
    <w:rsid w:val="003B4AA6"/>
    <w:rsid w:val="003E51A4"/>
    <w:rsid w:val="003F79DA"/>
    <w:rsid w:val="004318F1"/>
    <w:rsid w:val="0045603C"/>
    <w:rsid w:val="004B13AB"/>
    <w:rsid w:val="004C1F71"/>
    <w:rsid w:val="004F4704"/>
    <w:rsid w:val="004F71D2"/>
    <w:rsid w:val="005110C5"/>
    <w:rsid w:val="0058186E"/>
    <w:rsid w:val="005A5361"/>
    <w:rsid w:val="005B1F12"/>
    <w:rsid w:val="00623742"/>
    <w:rsid w:val="006509A3"/>
    <w:rsid w:val="006821DF"/>
    <w:rsid w:val="006A05E7"/>
    <w:rsid w:val="006B32E4"/>
    <w:rsid w:val="006E44EC"/>
    <w:rsid w:val="006F53B9"/>
    <w:rsid w:val="007947F9"/>
    <w:rsid w:val="00796E12"/>
    <w:rsid w:val="007A7ABD"/>
    <w:rsid w:val="007B1EC6"/>
    <w:rsid w:val="00800F2F"/>
    <w:rsid w:val="00821309"/>
    <w:rsid w:val="0082391F"/>
    <w:rsid w:val="00825E0B"/>
    <w:rsid w:val="00837D83"/>
    <w:rsid w:val="00845544"/>
    <w:rsid w:val="00846C59"/>
    <w:rsid w:val="008E7BE6"/>
    <w:rsid w:val="008E7D8A"/>
    <w:rsid w:val="00931C90"/>
    <w:rsid w:val="00934601"/>
    <w:rsid w:val="009354E5"/>
    <w:rsid w:val="00944EFA"/>
    <w:rsid w:val="009847AF"/>
    <w:rsid w:val="009A1774"/>
    <w:rsid w:val="00A70671"/>
    <w:rsid w:val="00A91875"/>
    <w:rsid w:val="00AB5E7A"/>
    <w:rsid w:val="00AF4BC2"/>
    <w:rsid w:val="00B72D2B"/>
    <w:rsid w:val="00BC0D8B"/>
    <w:rsid w:val="00BC3F43"/>
    <w:rsid w:val="00BD24CB"/>
    <w:rsid w:val="00BF1DD3"/>
    <w:rsid w:val="00C559F5"/>
    <w:rsid w:val="00C66A6E"/>
    <w:rsid w:val="00C768CC"/>
    <w:rsid w:val="00C82D77"/>
    <w:rsid w:val="00CC5C31"/>
    <w:rsid w:val="00CC7311"/>
    <w:rsid w:val="00D032B9"/>
    <w:rsid w:val="00D66212"/>
    <w:rsid w:val="00D94FA9"/>
    <w:rsid w:val="00DF47F8"/>
    <w:rsid w:val="00E133B4"/>
    <w:rsid w:val="00E16F02"/>
    <w:rsid w:val="00E37CAD"/>
    <w:rsid w:val="00E67610"/>
    <w:rsid w:val="00E75007"/>
    <w:rsid w:val="00E86233"/>
    <w:rsid w:val="00E95999"/>
    <w:rsid w:val="00ED1566"/>
    <w:rsid w:val="00ED372C"/>
    <w:rsid w:val="00F15A3D"/>
    <w:rsid w:val="00F218AF"/>
    <w:rsid w:val="00F31098"/>
    <w:rsid w:val="00F40502"/>
    <w:rsid w:val="00F62F97"/>
    <w:rsid w:val="00F96293"/>
    <w:rsid w:val="00FA536E"/>
    <w:rsid w:val="00FC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4318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3">
    <w:name w:val="Основной текст (3)_"/>
    <w:rsid w:val="005B1F12"/>
    <w:rPr>
      <w:rFonts w:ascii="Palatino Linotype" w:hAnsi="Palatino Linotype" w:cs="Palatino Linotype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56</cp:revision>
  <cp:lastPrinted>2020-12-30T06:56:00Z</cp:lastPrinted>
  <dcterms:created xsi:type="dcterms:W3CDTF">2016-01-14T15:14:00Z</dcterms:created>
  <dcterms:modified xsi:type="dcterms:W3CDTF">2020-12-30T06:57:00Z</dcterms:modified>
</cp:coreProperties>
</file>