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64" w:rsidRPr="00AC2026" w:rsidRDefault="009A4064" w:rsidP="009A4064">
      <w:pPr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2026">
        <w:rPr>
          <w:rFonts w:ascii="Times New Roman" w:hAnsi="Times New Roman"/>
          <w:b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o:ole="" filled="t">
            <v:fill color2="black"/>
            <v:imagedata r:id="rId5" o:title=""/>
          </v:shape>
          <o:OLEObject Type="Embed" ProgID="Word.Picture.8" ShapeID="_x0000_i1025" DrawAspect="Content" ObjectID="_1517398288" r:id="rId6"/>
        </w:object>
      </w:r>
    </w:p>
    <w:p w:rsidR="009A4064" w:rsidRPr="00AC2026" w:rsidRDefault="009A4064" w:rsidP="009A4064">
      <w:pPr>
        <w:pStyle w:val="a3"/>
        <w:spacing w:line="2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C2026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9A4064" w:rsidRPr="00AC2026" w:rsidRDefault="009A4064" w:rsidP="009A4064">
      <w:pPr>
        <w:pStyle w:val="a3"/>
        <w:spacing w:line="2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C2026">
        <w:rPr>
          <w:rFonts w:ascii="Times New Roman" w:hAnsi="Times New Roman"/>
          <w:b/>
          <w:bCs/>
          <w:sz w:val="28"/>
          <w:szCs w:val="28"/>
        </w:rPr>
        <w:t>ЖЕМЧУЖИНСКОГО СЕЛЬСКОГО ПОСЕЛЕНИЯ</w:t>
      </w:r>
    </w:p>
    <w:p w:rsidR="009A4064" w:rsidRPr="00AC2026" w:rsidRDefault="009A4064" w:rsidP="009A4064">
      <w:pPr>
        <w:pStyle w:val="a3"/>
        <w:spacing w:line="20" w:lineRule="atLeast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C2026">
        <w:rPr>
          <w:rFonts w:ascii="Times New Roman" w:hAnsi="Times New Roman"/>
          <w:b/>
          <w:bCs/>
          <w:sz w:val="28"/>
          <w:szCs w:val="28"/>
        </w:rPr>
        <w:t xml:space="preserve">НИЖНЕГОРСКОГО </w:t>
      </w:r>
      <w:r w:rsidRPr="00AC2026">
        <w:rPr>
          <w:rFonts w:ascii="Times New Roman" w:hAnsi="Times New Roman"/>
          <w:b/>
          <w:bCs/>
          <w:caps/>
          <w:sz w:val="28"/>
          <w:szCs w:val="28"/>
        </w:rPr>
        <w:t xml:space="preserve">РАЙОНа </w:t>
      </w:r>
    </w:p>
    <w:p w:rsidR="009A4064" w:rsidRDefault="009A4064" w:rsidP="009A4064">
      <w:pPr>
        <w:pStyle w:val="a3"/>
        <w:spacing w:line="20" w:lineRule="atLeast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C2026">
        <w:rPr>
          <w:rFonts w:ascii="Times New Roman" w:hAnsi="Times New Roman"/>
          <w:b/>
          <w:bCs/>
          <w:caps/>
          <w:sz w:val="28"/>
          <w:szCs w:val="28"/>
        </w:rPr>
        <w:t>РЕСПУБЛИКИ КРЫМ</w:t>
      </w:r>
    </w:p>
    <w:p w:rsidR="009A4064" w:rsidRDefault="009A4064" w:rsidP="009A4064">
      <w:pPr>
        <w:pStyle w:val="a3"/>
        <w:spacing w:line="20" w:lineRule="atLeast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A4064" w:rsidRDefault="009A4064" w:rsidP="009A4064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D5E4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A4064" w:rsidRPr="00CD5E48" w:rsidRDefault="009A4064" w:rsidP="009A4064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064" w:rsidRDefault="009A4064" w:rsidP="009A4064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64_01.10.2015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doc</w:t>
      </w:r>
    </w:p>
    <w:p w:rsidR="009A4064" w:rsidRDefault="009A4064" w:rsidP="009A4064">
      <w:pPr>
        <w:shd w:val="clear" w:color="auto" w:fill="FFFFFF"/>
        <w:spacing w:before="100" w:beforeAutospacing="1" w:after="0" w:line="240" w:lineRule="auto"/>
        <w:contextualSpacing/>
        <w:textAlignment w:val="baseline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</w:p>
    <w:p w:rsidR="009A4064" w:rsidRPr="00AC2026" w:rsidRDefault="009A4064" w:rsidP="009A4064">
      <w:pPr>
        <w:shd w:val="clear" w:color="auto" w:fill="FFFFFF"/>
        <w:spacing w:before="100" w:beforeAutospacing="1"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Об утверждении Порядка сбора, вывоза, </w:t>
      </w:r>
    </w:p>
    <w:p w:rsidR="009A4064" w:rsidRPr="00AC2026" w:rsidRDefault="009A4064" w:rsidP="009A4064">
      <w:pPr>
        <w:shd w:val="clear" w:color="auto" w:fill="FFFFFF"/>
        <w:spacing w:before="100" w:beforeAutospacing="1"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транспортировки и размещения </w:t>
      </w:r>
      <w:proofErr w:type="gramStart"/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коммунальных</w:t>
      </w:r>
      <w:proofErr w:type="gramEnd"/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A4064" w:rsidRPr="00AC2026" w:rsidRDefault="009A4064" w:rsidP="009A4064">
      <w:pPr>
        <w:shd w:val="clear" w:color="auto" w:fill="FFFFFF"/>
        <w:spacing w:before="100" w:beforeAutospacing="1"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отходов на территории муниципального образования </w:t>
      </w:r>
    </w:p>
    <w:p w:rsidR="009A4064" w:rsidRPr="00AC2026" w:rsidRDefault="009A4064" w:rsidP="009A4064">
      <w:pPr>
        <w:shd w:val="clear" w:color="auto" w:fill="FFFFFF"/>
        <w:spacing w:before="100" w:beforeAutospacing="1"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Жемчужинское сельско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е 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поселение</w:t>
      </w:r>
    </w:p>
    <w:p w:rsidR="009A4064" w:rsidRPr="00AC2026" w:rsidRDefault="009A4064" w:rsidP="009A4064">
      <w:pPr>
        <w:shd w:val="clear" w:color="auto" w:fill="FFFFFF"/>
        <w:spacing w:before="100" w:beforeAutospacing="1"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Нижнегорского поселения Республики Крым</w:t>
      </w:r>
      <w:r w:rsidRPr="00AC2026">
        <w:rPr>
          <w:rFonts w:ascii="Times New Roman" w:hAnsi="Times New Roman"/>
          <w:color w:val="000000"/>
          <w:sz w:val="28"/>
          <w:szCs w:val="28"/>
        </w:rPr>
        <w:t>.</w:t>
      </w:r>
    </w:p>
    <w:p w:rsidR="009A4064" w:rsidRPr="00AC2026" w:rsidRDefault="009A4064" w:rsidP="009A4064">
      <w:pPr>
        <w:shd w:val="clear" w:color="auto" w:fill="FFFFFF"/>
        <w:spacing w:before="100" w:beforeAutospacing="1" w:after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Руководствуясь Федеральным законом 06.03.2003 № 131-ФЗ «Об общих принципах организации местного самоуправления в Российской Федерации», постановлением Совета министров Республики Крым от 24.07.2015 № 431 «Об утверждении Генеральной схемы санитарной очистки территории Республики Крым», во исполнение поручения Главы Республики Крым С.Аксенова от В соответствии с Федеральным законом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от 26.08.2015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№ 01-62/242, Администрация Жемчужинское</w:t>
      </w:r>
      <w:proofErr w:type="gramEnd"/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сельское поселение Нижнегорского райо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 Республики Крым постановляет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1.Утвердить Порядок сбора, вывоза, транспортировки и размещения коммунальных отходов на территории муниципального образования  Жемчужинское сельское поселение Нижнегорского района Республики Крым (далее – Порядок) (приложение № 1).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2.Предприятиям, организациям, учреждениям независимо от их организационно-правовой формы и формы собственности, индивидуальным предпринимателям осуществлять работу по сбору, вывозу, транспортировке и размещению коммунальных отходов в соответствии с требованиями Порядка.</w:t>
      </w:r>
    </w:p>
    <w:p w:rsidR="009A4064" w:rsidRPr="00AC2026" w:rsidRDefault="009A4064" w:rsidP="009A4064">
      <w:pPr>
        <w:pStyle w:val="a5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2026">
        <w:rPr>
          <w:rFonts w:ascii="Times New Roman" w:hAnsi="Times New Roman"/>
          <w:sz w:val="28"/>
          <w:szCs w:val="28"/>
        </w:rPr>
        <w:t>3.Обнародовать настоящее решение на информационном стенде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026">
        <w:rPr>
          <w:rFonts w:ascii="Times New Roman" w:hAnsi="Times New Roman"/>
          <w:sz w:val="28"/>
          <w:szCs w:val="28"/>
        </w:rPr>
        <w:t xml:space="preserve">административного здания Жемчужинского сельского совета.  </w:t>
      </w:r>
    </w:p>
    <w:p w:rsidR="009A4064" w:rsidRPr="00AC2026" w:rsidRDefault="009A4064" w:rsidP="009A4064">
      <w:pPr>
        <w:pStyle w:val="a5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A4064" w:rsidRPr="00AC2026" w:rsidRDefault="009A4064" w:rsidP="009A4064">
      <w:pPr>
        <w:pStyle w:val="a5"/>
        <w:tabs>
          <w:tab w:val="left" w:pos="567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AC2026"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9A4064" w:rsidRPr="00AC2026" w:rsidRDefault="009A4064" w:rsidP="009A4064">
      <w:pPr>
        <w:pStyle w:val="a5"/>
        <w:tabs>
          <w:tab w:val="left" w:pos="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AC2026">
        <w:rPr>
          <w:rFonts w:ascii="Times New Roman" w:hAnsi="Times New Roman"/>
          <w:sz w:val="28"/>
          <w:szCs w:val="28"/>
        </w:rPr>
        <w:t xml:space="preserve">4.Настоящее решение вступает в силу с момента его обнародования  </w:t>
      </w:r>
    </w:p>
    <w:p w:rsidR="009A4064" w:rsidRDefault="009A4064" w:rsidP="009A4064">
      <w:pPr>
        <w:pStyle w:val="a5"/>
        <w:tabs>
          <w:tab w:val="left" w:pos="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73D64" w:rsidRDefault="00673D64" w:rsidP="009A4064">
      <w:pPr>
        <w:pStyle w:val="a5"/>
        <w:tabs>
          <w:tab w:val="left" w:pos="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73D64" w:rsidRPr="00AC2026" w:rsidRDefault="00673D64" w:rsidP="009A4064">
      <w:pPr>
        <w:pStyle w:val="a5"/>
        <w:tabs>
          <w:tab w:val="left" w:pos="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9A4064" w:rsidRPr="00AC2026" w:rsidRDefault="009A4064" w:rsidP="009A40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Председатель Жемчужинского сельского совета –</w:t>
      </w:r>
    </w:p>
    <w:p w:rsidR="009A4064" w:rsidRPr="00AC2026" w:rsidRDefault="009A4064" w:rsidP="009A40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глава администрации Жемчужинское </w:t>
      </w:r>
    </w:p>
    <w:p w:rsidR="009A4064" w:rsidRPr="00AC2026" w:rsidRDefault="009A4064" w:rsidP="009A40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сельское поселение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ab/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О.Ю.Большунова</w:t>
      </w:r>
    </w:p>
    <w:p w:rsidR="009A4064" w:rsidRPr="00AC2026" w:rsidRDefault="009A4064" w:rsidP="009A40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A4064" w:rsidRPr="00AC2026" w:rsidRDefault="009A4064" w:rsidP="009A40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A4064" w:rsidRPr="00AC2026" w:rsidRDefault="009A4064" w:rsidP="009A40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A4064" w:rsidRPr="00AC2026" w:rsidRDefault="009A4064" w:rsidP="009A40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A4064" w:rsidRPr="00AC2026" w:rsidRDefault="009A4064" w:rsidP="009A40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A4064" w:rsidRPr="00AC2026" w:rsidRDefault="009A4064" w:rsidP="009A40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A4064" w:rsidRPr="00AC2026" w:rsidRDefault="009A4064" w:rsidP="009A40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A4064" w:rsidRPr="00AC2026" w:rsidRDefault="009A4064" w:rsidP="009A40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A4064" w:rsidRPr="00AC2026" w:rsidRDefault="009A4064" w:rsidP="009A40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A4064" w:rsidRPr="00AC2026" w:rsidRDefault="009A4064" w:rsidP="009A40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A4064" w:rsidRPr="00AC2026" w:rsidRDefault="009A4064" w:rsidP="009A40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A4064" w:rsidRPr="00AC2026" w:rsidRDefault="009A4064" w:rsidP="009A40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A4064" w:rsidRPr="00AC2026" w:rsidRDefault="009A4064" w:rsidP="009A40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A4064" w:rsidRPr="00AC2026" w:rsidRDefault="009A4064" w:rsidP="009A40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A4064" w:rsidRPr="00AC2026" w:rsidRDefault="009A4064" w:rsidP="009A40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A4064" w:rsidRPr="00AC2026" w:rsidRDefault="009A4064" w:rsidP="009A40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A4064" w:rsidRPr="00AC2026" w:rsidRDefault="009A4064" w:rsidP="009A40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A4064" w:rsidRPr="00AC2026" w:rsidRDefault="009A4064" w:rsidP="009A40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A4064" w:rsidRPr="00AC2026" w:rsidRDefault="009A4064" w:rsidP="009A40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A4064" w:rsidRPr="00AC2026" w:rsidRDefault="009A4064" w:rsidP="009A40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A4064" w:rsidRPr="00AC2026" w:rsidRDefault="009A4064" w:rsidP="009A40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A4064" w:rsidRPr="00AC2026" w:rsidRDefault="009A4064" w:rsidP="009A40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A4064" w:rsidRPr="00AC2026" w:rsidRDefault="009A4064" w:rsidP="009A40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A4064" w:rsidRPr="00AC2026" w:rsidRDefault="009A4064" w:rsidP="009A40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A4064" w:rsidRPr="00AC2026" w:rsidRDefault="009A4064" w:rsidP="009A40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A4064" w:rsidRPr="00AC2026" w:rsidRDefault="009A4064" w:rsidP="009A40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A4064" w:rsidRPr="00AC2026" w:rsidRDefault="009A4064" w:rsidP="009A40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A4064" w:rsidRPr="00AC2026" w:rsidRDefault="009A4064" w:rsidP="009A40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A4064" w:rsidRPr="00AC2026" w:rsidRDefault="009A4064" w:rsidP="009A40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A4064" w:rsidRPr="00AC2026" w:rsidRDefault="009A4064" w:rsidP="009A40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A4064" w:rsidRPr="00AC2026" w:rsidRDefault="009A4064" w:rsidP="009A406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A4064" w:rsidRPr="00AC2026" w:rsidRDefault="009A4064" w:rsidP="009A40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</w:t>
      </w:r>
    </w:p>
    <w:p w:rsidR="009A4064" w:rsidRPr="00AC2026" w:rsidRDefault="009A4064" w:rsidP="009A40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 постановлению Администрации</w:t>
      </w:r>
    </w:p>
    <w:p w:rsidR="009A4064" w:rsidRDefault="009A4064" w:rsidP="009A40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Жемчужинского сельского поселения</w:t>
      </w:r>
    </w:p>
    <w:p w:rsidR="009A4064" w:rsidRDefault="009A4064" w:rsidP="009A40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Нижнегорского района Республики Крым</w:t>
      </w:r>
    </w:p>
    <w:p w:rsidR="009A4064" w:rsidRDefault="00673D64" w:rsidP="00673D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от 01.10.2015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г. 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№ 6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</w:t>
      </w:r>
    </w:p>
    <w:p w:rsidR="00673D64" w:rsidRPr="00AC2026" w:rsidRDefault="00673D64" w:rsidP="00673D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9A4064" w:rsidRPr="00AC2026" w:rsidRDefault="009A4064" w:rsidP="009A40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</w:p>
    <w:p w:rsidR="009A4064" w:rsidRPr="00AC2026" w:rsidRDefault="009A4064" w:rsidP="009A40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t>сбора, вывоза, транспортировки и размещения коммунальных отходов</w:t>
      </w:r>
    </w:p>
    <w:p w:rsidR="009A4064" w:rsidRPr="00AC2026" w:rsidRDefault="009A4064" w:rsidP="009A40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t>на территории муниципального образования</w:t>
      </w:r>
    </w:p>
    <w:p w:rsidR="009A4064" w:rsidRPr="00AC2026" w:rsidRDefault="009A4064" w:rsidP="009A40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t>Жемчужинское сельское поселение</w:t>
      </w:r>
    </w:p>
    <w:p w:rsidR="009A4064" w:rsidRPr="00AC2026" w:rsidRDefault="009A4064" w:rsidP="009A40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t>Нижнегорского района Республики Крым</w:t>
      </w:r>
    </w:p>
    <w:p w:rsidR="009A4064" w:rsidRPr="00AC2026" w:rsidRDefault="009A4064" w:rsidP="009A4064">
      <w:pPr>
        <w:shd w:val="clear" w:color="auto" w:fill="FFFFFF"/>
        <w:spacing w:beforeAutospacing="1" w:after="0" w:afterAutospacing="1" w:line="240" w:lineRule="auto"/>
        <w:ind w:firstLine="708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1.1. </w:t>
      </w:r>
      <w:proofErr w:type="gramStart"/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Настоящий Порядок сбора, вывоза, транспортировки и размещения коммунальных отходов на территории муниципального образования Жемчужинского сельского поселения Нижнегорского района Республики Крым (далее по тексту – Порядок), разработан в соответствии с Федеральными законами от 06.10.2003</w:t>
      </w:r>
      <w:r w:rsidRPr="00AC2026">
        <w:rPr>
          <w:rFonts w:ascii="Times New Roman" w:hAnsi="Times New Roman"/>
          <w:color w:val="000000"/>
          <w:sz w:val="28"/>
          <w:szCs w:val="28"/>
        </w:rPr>
        <w:t> 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№ 131-ФЗ «Об общих принципах организации местного самоуправления в Российской Федерации», от 24.06.1998 </w:t>
      </w:r>
      <w:r w:rsidRPr="00AC2026">
        <w:rPr>
          <w:rFonts w:ascii="Times New Roman" w:hAnsi="Times New Roman"/>
          <w:color w:val="000000"/>
          <w:sz w:val="28"/>
          <w:szCs w:val="28"/>
        </w:rPr>
        <w:t> 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№ 89-ФЗ «Об отходах производства и потребления», от 30.03.1999</w:t>
      </w:r>
      <w:r w:rsidRPr="00AC2026">
        <w:rPr>
          <w:rFonts w:ascii="Times New Roman" w:hAnsi="Times New Roman"/>
          <w:color w:val="000000"/>
          <w:sz w:val="28"/>
          <w:szCs w:val="28"/>
        </w:rPr>
        <w:t> 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№ 52-ФЗ «О санитарно-эпидемиологическом благополучии населения», от 10.01.2002 </w:t>
      </w:r>
      <w:r w:rsidRPr="00AC2026">
        <w:rPr>
          <w:rFonts w:ascii="Times New Roman" w:hAnsi="Times New Roman"/>
          <w:color w:val="000000"/>
          <w:sz w:val="28"/>
          <w:szCs w:val="28"/>
        </w:rPr>
        <w:t> 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№ 7-ФЗ</w:t>
      </w:r>
      <w:proofErr w:type="gramEnd"/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«Об охране окружающей среды», Постановлением Правительства РФ от 10.02.1997 </w:t>
      </w:r>
      <w:r w:rsidRPr="00AC2026">
        <w:rPr>
          <w:rFonts w:ascii="Times New Roman" w:hAnsi="Times New Roman"/>
          <w:color w:val="000000"/>
          <w:sz w:val="28"/>
          <w:szCs w:val="28"/>
        </w:rPr>
        <w:t> 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№ 155 «Об утверждении Правил предоставления услуг по вывозу твердых и жидких бытовых отходов», Постановлением Совета министров Республики Крым</w:t>
      </w:r>
      <w:r w:rsidRPr="00AC2026">
        <w:rPr>
          <w:rFonts w:ascii="Times New Roman" w:hAnsi="Times New Roman"/>
          <w:color w:val="000000"/>
          <w:sz w:val="28"/>
          <w:szCs w:val="28"/>
        </w:rPr>
        <w:t> 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от 24.07.2015 № 431 «Об утверждении Генеральной схемы санитарной очистки территории Республики Крым», другими законами и иными нормативными актами Российской Федерации и Республики Крым.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1.2. </w:t>
      </w:r>
      <w:proofErr w:type="gramStart"/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Данный Порядок определяет отношения в области сбора, вывоза, транспортировки и размещения коммунальных отходов, предоставления услуг в области обращения с отходами, обеспечения чистоты и порядка на территории муниципального образования Жемчужинского сельского поселения Нижнегорского района Республики Крым и включает комплекс мер по рациональному сбору, вывозу, транспортировке и размещению коммунальных отходов, в том числе крупногабаритных, и других видов отходов производства и потребления.</w:t>
      </w:r>
      <w:proofErr w:type="gramEnd"/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1.3. Действие настоящего Порядка распространяется на всех жителей, индивидуальных предпринимателей, а также на все предприятия, организации, учреждения независимо от их организационно-правовой формы и формы собственности, осуществляющих свою деятельность на территории муниципального образования Жемчужинского сельского поселения Нижнегорского района Республики Крым.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1.4. </w:t>
      </w:r>
      <w:proofErr w:type="gramStart"/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Требования настоящего Порядка обязательны для исполнения физическими лицами, проживающими в жилых домах (в т.ч. многоквартирных), юридическими лицами и индивидуальными предпринимателями (включая организации, осуществляющие деятельность по управлению многоквартирными домами), в процессе жизненной и хозяйственной деятельности которых образуются отходы, а также субъектами хозяйственной деятельности, занятыми в сфере обращения с отходами.</w:t>
      </w:r>
      <w:proofErr w:type="gramEnd"/>
    </w:p>
    <w:p w:rsidR="009A4064" w:rsidRPr="00AC2026" w:rsidRDefault="009A4064" w:rsidP="009A4064">
      <w:pPr>
        <w:shd w:val="clear" w:color="auto" w:fill="FFFFFF"/>
        <w:spacing w:beforeAutospacing="1" w:after="0" w:afterAutospacing="1" w:line="240" w:lineRule="auto"/>
        <w:ind w:firstLine="708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t>. Термины и определения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2.1. Термины и определения, используемые в настоящем Порядке, приводятся в соответствии с действующим законодательством РФ.</w:t>
      </w:r>
    </w:p>
    <w:p w:rsidR="009A4064" w:rsidRPr="00AC2026" w:rsidRDefault="009A4064" w:rsidP="009A406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t>Отходы производства и потреблени</w:t>
      </w:r>
      <w:proofErr w:type="gramStart"/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(</w:t>
      </w:r>
      <w:proofErr w:type="gramEnd"/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далее – отходы) – остатки сырья, материалов, полуфабрикатов, тары,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9A4064" w:rsidRPr="00AC2026" w:rsidRDefault="009A4064" w:rsidP="009A406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t>Твердые коммунальные отходы (ТКО)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предпринимателей, и подобные по составу отходам, образующимся в жилых помещениях в процессе потребления физическими лицами.</w:t>
      </w:r>
    </w:p>
    <w:p w:rsidR="009A4064" w:rsidRPr="00AC2026" w:rsidRDefault="009A4064" w:rsidP="009A406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t>Крупногабаритные отходы (КГО)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 вышедшие из употребления предметы домашнего обихода (тара, бытовая техника, мебель, металлические, пластмассовые и деревянные конструкции и др., за исключением строительных отходов), не вмещающиеся в контейнер и имеющие размеры, не позволяющие осуществлять их удаление при помощи стандартных сре</w:t>
      </w:r>
      <w:proofErr w:type="gramStart"/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дств тр</w:t>
      </w:r>
      <w:proofErr w:type="gramEnd"/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анспортирования отходов без использования ручной погрузки.</w:t>
      </w:r>
    </w:p>
    <w:p w:rsidR="009A4064" w:rsidRPr="00AC2026" w:rsidRDefault="009A4064" w:rsidP="009A406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t>Жидкие коммунальные отходы (ЖКО)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– отходы, в том числе фекальные, удаляемые из выгребов </w:t>
      </w:r>
      <w:proofErr w:type="spellStart"/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неканализованных</w:t>
      </w:r>
      <w:proofErr w:type="spellEnd"/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зданий, и т.п.</w:t>
      </w:r>
    </w:p>
    <w:p w:rsidR="009A4064" w:rsidRPr="00AC2026" w:rsidRDefault="009A4064" w:rsidP="009A406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t>Опасные отходы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– отходы, которые содержат вредные вещества, обладающие опасными свойствами (токсичностью, взрывоопасностью, </w:t>
      </w:r>
      <w:proofErr w:type="spellStart"/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пожароопасностью</w:t>
      </w:r>
      <w:proofErr w:type="spellEnd"/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</w:t>
      </w:r>
      <w:proofErr w:type="gramStart"/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кт с др</w:t>
      </w:r>
      <w:proofErr w:type="gramEnd"/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угими веществами.</w:t>
      </w:r>
    </w:p>
    <w:p w:rsidR="009A4064" w:rsidRPr="00AC2026" w:rsidRDefault="009A4064" w:rsidP="009A406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Мусор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 крупногабаритный мусор, смет и иные отходы, образующиеся при благоустройстве территорий, строительный мусор.</w:t>
      </w:r>
    </w:p>
    <w:p w:rsidR="009A4064" w:rsidRPr="00AC2026" w:rsidRDefault="009A4064" w:rsidP="009A406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t>Лом и отходы цветных и (или) черных металлов (металлолом)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– пришедшие в негодность или утратившие свои потребительские свойства изделия из цветных </w:t>
      </w:r>
      <w:proofErr w:type="gramStart"/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и(</w:t>
      </w:r>
      <w:proofErr w:type="gramEnd"/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или) черных металлов и их сплавов, отходы, образовавшиеся в процессе производства изделий из цветных и(или) черных металлов и их сплавов, а также неисправимый брак, возникший в процессе производства указанных изделий.</w:t>
      </w:r>
    </w:p>
    <w:p w:rsidR="009A4064" w:rsidRPr="00AC2026" w:rsidRDefault="009A4064" w:rsidP="009A406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t>Обращение с отходами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 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отходов.</w:t>
      </w:r>
    </w:p>
    <w:p w:rsidR="009A4064" w:rsidRPr="00AC2026" w:rsidRDefault="009A4064" w:rsidP="009A406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t>Сбор отходов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отходов.</w:t>
      </w:r>
    </w:p>
    <w:p w:rsidR="009A4064" w:rsidRPr="00AC2026" w:rsidRDefault="009A4064" w:rsidP="009A406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t>Вывоз (транспортирование) отходов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 деятельность, связанная с перемещением отходов с помощью транспортных средств между местами или объектами их образования, накопления, хранения, сортировки, переработки, утилизации, захоронения и/или уничтожения.</w:t>
      </w:r>
      <w:proofErr w:type="gramEnd"/>
    </w:p>
    <w:p w:rsidR="009A4064" w:rsidRPr="00AC2026" w:rsidRDefault="009A4064" w:rsidP="009A406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t>Обработка отходов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 предварительная подготовка отходов к дальнейшей утилизации, включая их сортировку, разборку, очистку.</w:t>
      </w:r>
    </w:p>
    <w:p w:rsidR="009A4064" w:rsidRPr="00AC2026" w:rsidRDefault="009A4064" w:rsidP="009A406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t>Сортировка отходов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 разделение отходов на составляющие компоненты (стекло, пластик, металл, бумага и пр.), выделение утильных компонентов с целью вторичного использования.</w:t>
      </w:r>
    </w:p>
    <w:p w:rsidR="009A4064" w:rsidRPr="00AC2026" w:rsidRDefault="009A4064" w:rsidP="009A406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t>Размещение отходов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 хранение и захоронение отходов.</w:t>
      </w:r>
    </w:p>
    <w:p w:rsidR="009A4064" w:rsidRPr="00AC2026" w:rsidRDefault="009A4064" w:rsidP="009A406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t>Адресный перечень мест сбора ТКО и маршрутный график вывоза ТКО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 документация, включающая в себя данные об источниках образования отходов, количестве образующихся отходов, данные о нахождении мест сбора и накопления отходов, данные о месте нахождения объектов по обработке и захоронению отходов, маршруты и графики вывоза ТКО, утверждаемые органами местного самоуправления муниципальных образований.</w:t>
      </w:r>
      <w:proofErr w:type="gramEnd"/>
    </w:p>
    <w:p w:rsidR="009A4064" w:rsidRPr="00AC2026" w:rsidRDefault="009A4064" w:rsidP="009A406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t>Вторичные материальные ресурсы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 отходы, в отношении которых существует возможность и целесообразность повторного использования для получения товарной продукции.</w:t>
      </w:r>
    </w:p>
    <w:p w:rsidR="009A4064" w:rsidRPr="00AC2026" w:rsidRDefault="009A4064" w:rsidP="009A406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t>Нормы накопления бытовых отходов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– количество отходов, образующихся на расчетную единицу (человек – для жилищного фонда; одно место в 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гостинице; 1 м</w:t>
      </w:r>
      <w:proofErr w:type="gramStart"/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</w:t>
      </w:r>
      <w:proofErr w:type="gramEnd"/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торговой площади для магазинов и складов и т. д.) в год. Нормы накопления бытовых отходов утверждаются администрациями муниципальных образований Красногвардейского района Республики Крым в установленном законом порядке.</w:t>
      </w:r>
    </w:p>
    <w:p w:rsidR="009A4064" w:rsidRPr="00AC2026" w:rsidRDefault="009A4064" w:rsidP="009A406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t>Межмуниципальный объект размещения отходов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 специально оборудованный объект либо группа объектов и сооружений, предназначенных для обработки и размещения ТКО и приравненных к ним отходов, поступающих с территорий нескольких муниципальных образований.</w:t>
      </w:r>
    </w:p>
    <w:p w:rsidR="009A4064" w:rsidRPr="00AC2026" w:rsidRDefault="009A4064" w:rsidP="009A406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t>Перечень межмуниципальных объектов размещения отходов на территории Республики Крым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 перечень межмуниципальных объектов размещения отходов для организации деятельности по обращению с ТКО и приравненными к ним отходами, согласованный Министерством экологии и природных ресурсов Республики Крым.</w:t>
      </w:r>
    </w:p>
    <w:p w:rsidR="009A4064" w:rsidRPr="00AC2026" w:rsidRDefault="009A4064" w:rsidP="009A406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t>Исполнитель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 юридическое лицо, индивидуальный предприниматель, оказывающий потребителю услуги по сбору, вывозу, переработке и утилизации отходов по возмездному договору.</w:t>
      </w:r>
    </w:p>
    <w:p w:rsidR="009A4064" w:rsidRPr="00AC2026" w:rsidRDefault="009A4064" w:rsidP="009A406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t>Контейнер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 стандартная емкость для сбора отходов производства и потребления объемом 0,75-1,3 куб.м., установленная в отведенном месте, либо в жилых домах стандартная емкость накопителя мусоропровода.</w:t>
      </w:r>
    </w:p>
    <w:p w:rsidR="009A4064" w:rsidRPr="00AC2026" w:rsidRDefault="009A4064" w:rsidP="009A406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t>Контейнерная площадка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 ровное асфальтовое или бетонное покрытие с уклоном (0.02%) в сторону проезжей части дороги, имеющее ограждение (кирпичное, бетонное, сетчатое и т.п.).</w:t>
      </w:r>
    </w:p>
    <w:p w:rsidR="009A4064" w:rsidRPr="00AC2026" w:rsidRDefault="009A4064" w:rsidP="009A406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t>Площадка для крупногабаритных отходов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 специально отведенная территория, предназначенная для сбора крупногабаритных отходов, имеющая твердое покрытие (асфальт, бетон и т.п.)</w:t>
      </w:r>
    </w:p>
    <w:p w:rsidR="009A4064" w:rsidRPr="00AC2026" w:rsidRDefault="009A4064" w:rsidP="009A406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t>Урны для мусора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 емкости различных типов, предназначенные для сбора в них отходов потребления и устанавливаемые на территории населенного пункта (около административных и социальных зданий и сооружений, в парках, скверах и иных объектах зеленого хозяйства).</w:t>
      </w:r>
    </w:p>
    <w:p w:rsidR="009A4064" w:rsidRPr="00AC2026" w:rsidRDefault="009A4064" w:rsidP="009A406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t>Объекты социальной сферы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 учреждения культуры, образования, здравоохранения, социального обслуживания, спортивные сооружения, места проведения досуга и т.п.</w:t>
      </w:r>
    </w:p>
    <w:p w:rsidR="009A4064" w:rsidRPr="00AC2026" w:rsidRDefault="009A4064" w:rsidP="009A406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t>Объекты торговли, общественного питания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 магазины, торговые павильоны, рынки, рестораны, кафе, бары, столовые и т.п.</w:t>
      </w:r>
      <w:proofErr w:type="gramEnd"/>
    </w:p>
    <w:p w:rsidR="009A4064" w:rsidRPr="00AC2026" w:rsidRDefault="009A4064" w:rsidP="009A406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Отходопроизводители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 юридические лица и индивидуальные предприниматели, в процессе хозяйственной деятельности которых образуются отходы.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A4064" w:rsidRPr="00AC2026" w:rsidRDefault="009A4064" w:rsidP="009A4064">
      <w:pPr>
        <w:shd w:val="clear" w:color="auto" w:fill="FFFFFF"/>
        <w:spacing w:beforeAutospacing="1" w:after="0" w:afterAutospacing="1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t>. Порядок сбора, вывоза и транспортировки отходов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3.1. Сбор ТКО производится: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в контейнеры для отходов, установленные на оборудованных контейнерных площадках;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в специальный автотранспорт, работающий по установленному графику;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в урны для мусора.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3.2. Сбор КГО производится на оборудованных площадках, отведенных для этих целей. Вывоз КГО производится по мере заполнения площадок, но не реже одного раза в неделю.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3.3. Места сбора, время и периодичность вывоза отходов, маршруты транспортировки и объекты их размещения определяются Адресным перечнем мест сбора ТКО и Маршрутным графиком вывоза ТКО.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3.4. Размещение контейнеров, контейнерных площадок, площадок для сбора КГО, урн для мусора осуществляется в соответствии с Санитарными правилами и нормами СанПиН 42-128-4690-88 «Санитарные правила содержания территорий населенных мест» (утв. Минздравом СССР 05.08.1988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№ 4690-88) и Правилами благоустройства, утвержденными органами местного самоуправления муниципального образования Жемчужинского сельского поселения Нижнегорского района Республики Крым.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3.5. Деятельность по сбору и транспортированию отходов осуществляется на основании договоров, заключенных между физическими и юридическими лицами, специализированной организацией, осуществляющей деятельность по сбору и транспортированию отходов, и организацией, осуществляющей деятельность по размещению отходов на межмуниципальном (муниципальном) объекте.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3.6. Сбор и транспортирование отходов осуществляются специализированными организациями в соответствии с разработанными и утвержденными адресными перечнями мест сбора ТКО и маршрутными графиками вывоза ТКО.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3.7. Администрация муниципального образования Жемчужинское сельское поселение Нижнегорского района Республики Крым согласовывают места расположения контейнерных площадок и организуют обустройство контейнерных площадок в соответствии с санитарными правилами и нормами и требованиями, установленными действующим законодательством, согласовывают графики и маршруты вывоза ТКО.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3.8. Транспортирование отходов, в т.ч. отходов, собранных раздельно (вторичные материальные ресурсы), осуществляется специальным транспортом или приспособленным для этих целей транспортом с закрывающимся кузовом на межмуниципальные объекты размещения отходов из числа вошедших в перечень межмуниципальных объектов, согласованный Министерством экологии и природных ресурсов Республики Крым.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3.9. Услуги по сбору и транспортировке отходов должны отвечать требованиям безопасности окружающей среды, жизни и здоровья граждан, а также иным требованиям сертификации и безопасности движения, установленным действующим законодательством Российской Федерации.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3.10. В стоимость услуг по сбору, транспортировке и утилизации отходов входит стоимость услуг по вывозу и стоимость услуг по размещению (утилизации, захоронению) ТКО. Оплата услуг за вывоз ТКО производится только после подтверждения факта размещения ТКО на объекте, вошедшем в перечень межмуниципальных объектов размещения отходов. Оплата услуг за размещение ТКО производится по утвержденному тарифу организации коммунального комплекса, эксплуатирующей объект размещения ТКО.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3.11. Отношения учреждений, организаций, предприятий, индивидуальных предпринимателей и граждан со специализированными организациями устанавливаются в соответствии с публичным договором, заключаемым на условиях и в сроки, которые стороны сочтут для себя приемлемыми, и с учетом положений, установленных Гражданским кодексом РФ для публичного договора, а также иных действующих нормативных правовых актов Российской Федерации.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3.12. Определение организации для заключения публичного договора на оказание услуг по сбору, вывозу, транспортировке и размещению коммунальных отходов на территории муниципальных образований производится после подачи заявки на оказание данных услуг и ее утверждения администрацией муниципального образования Жемчужинского сельского поселения Нижнегорского района Республики Крым.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3.13. Вывоз отходов с территории муниципального образования Жемчужинского сельского поселения Нижнегорского района Республики 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Крым может осуществляться специализированной организацией на основании заключенного договора .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3.14. Вывоз отходов собственными силами и средствами осуществляется по разовым талонам на основании договоров, оформляемых с организацией, имеющей лицензию на право осуществления деятельности по размещению (утилизации, захоронению) отходов.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3.15. При осуществлении вывоза отходов специализированной организацией заказчик услуги в соответствии с заключенным договором обязан обеспечить специализированной организации свободный доступ к мусоросборнику (контейнеру), содействовать в оказании услуг по вывозу отходов.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3.16. После выгрузки отходов из мусоросборников в мусоровоз работник организации, осуществляющей вывоз отходов, обязан подобрать выпавшие при выгрузке отходы. В случае срыва графика вывоза ТКО, ликвидацию свалки производит организация, осуществляющая вывоз отходов или возмещает владельцу площадки затраты на уборку им данной территории.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3.17. Вывоз ЖКО производится исполнителем по отдельному договору.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3.18. Вывоз строительных отходов производится исполнителем по отдельному договору.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3.19. Сбор и вывоз дорожного смета, случайного мусора, отходов из урн, растительных остатков (</w:t>
      </w:r>
      <w:proofErr w:type="spellStart"/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обрезь</w:t>
      </w:r>
      <w:proofErr w:type="spellEnd"/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скошенная трава, ветки деревьев и кустарников и т.п.), снега с улиц населенных пунктов производится специализированными организациями, осуществляющими работы по благоустройству и санитарной очистке территорий муниципальных образований в соответствии с заключенными договорами с органами местного самоуправления.</w:t>
      </w:r>
    </w:p>
    <w:p w:rsidR="009A4064" w:rsidRPr="00AC2026" w:rsidRDefault="009A4064" w:rsidP="009A4064">
      <w:pPr>
        <w:shd w:val="clear" w:color="auto" w:fill="FFFFFF"/>
        <w:spacing w:beforeAutospacing="1" w:after="0" w:afterAutospacing="1" w:line="240" w:lineRule="auto"/>
        <w:ind w:firstLine="708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t>. Вывоз отходов с территорий жилых многоквартирных домов и индивидуальных жилых домов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4.1. Вывоз отходов с территорий многоквартирных жилых домов осуществляется по договорам между организациями, осуществляющими управление общим имуществом собственников МКД и специализированной организацией.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4.2. Вывоз отходов с территорий многоквартирных жилых домов, в которых созданы ТСЖ (ЖСК), осуществляется по договорам между ТСЖ (ЖСК) и специализированной организацией.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4.3. Вывоз отходов с территорий многоквартирных жилых домов, в которых выбрана непосредственная форма управления, осуществляется по договорам 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между собственниками (нанимателями) жилых помещений и специализированной организацией.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4.4. Вывоз отходов с территорий индивидуальных жилых домов осуществляется по договорам между собственниками (нанимателями) индивидуальных жилых домов и специализированной организацией.</w:t>
      </w:r>
    </w:p>
    <w:p w:rsidR="009A4064" w:rsidRPr="00AC2026" w:rsidRDefault="009A4064" w:rsidP="009A4064">
      <w:pPr>
        <w:shd w:val="clear" w:color="auto" w:fill="FFFFFF"/>
        <w:spacing w:beforeAutospacing="1" w:after="0" w:afterAutospacing="1" w:line="240" w:lineRule="auto"/>
        <w:ind w:firstLine="708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t>. Вывоз отходов с территорий административных зданий,</w:t>
      </w:r>
    </w:p>
    <w:p w:rsidR="009A4064" w:rsidRPr="00AC2026" w:rsidRDefault="009A4064" w:rsidP="009A4064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t>объектов социальной сферы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5.1. Вывоз отходов с территорий административных зданий и объектов социальной сферы осуществляется по договорам между собственниками (балансодержателями, арендаторами) указанных зданий, объектов и специализированной организацией.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5.2. Сбор и удаление отходов учреждений здравоохранения осуществляется в соответствии с СанПиН-2.1.1.728-99 «Правила сбора, хранения и удаления отходов лечебно-профилактических учреждений».</w:t>
      </w:r>
    </w:p>
    <w:p w:rsidR="009A4064" w:rsidRPr="00AC2026" w:rsidRDefault="009A4064" w:rsidP="009A4064">
      <w:pPr>
        <w:shd w:val="clear" w:color="auto" w:fill="FFFFFF"/>
        <w:spacing w:beforeAutospacing="1" w:after="0" w:afterAutospacing="1" w:line="240" w:lineRule="auto"/>
        <w:ind w:firstLine="708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</w:t>
      </w:r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t>. Сбор и вывоз отходов с территорий объектов торговли и общественного питания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6.1. Вывоз отходов с территорий объектов торговли и общественного питания осуществляется по договорам между собственниками (арендаторами) объектов и специализированной организацией.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6.2. Собственник (арендатор) помещения, в котором располагается объект торговли </w:t>
      </w:r>
      <w:proofErr w:type="gramStart"/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и(</w:t>
      </w:r>
      <w:proofErr w:type="gramEnd"/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или) общественного питания, пользователь земельного участка, если объект торговли, общественного питания расположен на открытой местности (рынки, территории около магазинов, торговых павильонов) ежегодно до 01 февраля, либо до истечения 1 (одного) месяца с момента ввода объекта в эксплуатацию, обязаны представлять в администрации муниципальных образований информацию о заключенном договоре на вывоз отходов со специализированной организацией.</w:t>
      </w:r>
    </w:p>
    <w:p w:rsidR="009A4064" w:rsidRPr="00AC2026" w:rsidRDefault="009A4064" w:rsidP="009A4064">
      <w:pPr>
        <w:shd w:val="clear" w:color="auto" w:fill="FFFFFF"/>
        <w:spacing w:beforeAutospacing="1" w:after="0" w:afterAutospacing="1" w:line="240" w:lineRule="auto"/>
        <w:ind w:firstLine="708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</w:t>
      </w:r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t>. Сбор и вывоз отходов с территорий некоммерческих организаций (садово-огородных и дачных объединений граждан, гаражно-строительных кооперативов)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7.1. Сбор отходов на территориях некоммерческих организаций (садово-огородных и дачных объединений граждан, гаражно-строительных кооперативов и др.) осуществляется в контейнеры для отходов и на площадки для крупногабаритных отходов.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7.2. Отходы отработанных горюче-смазочных материалов (ГСМ), автошин, аккумуляторов, металлолома, токсичных отходов должны собираться в специально отведенных для этого местах и направляться на утилизацию в соответствии с действующим законодательством.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7.3. Вывоз отходов с территорий некоммерческих организаций осуществляется по договору соответствующей некоммерческой организации со специализированной организацией.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7.4. Вывоз отходов с территории некоммерческих организаций осуществляется по мере накопления, но не реже 3-х раз в месяц.</w:t>
      </w:r>
    </w:p>
    <w:p w:rsidR="009A4064" w:rsidRPr="00AC2026" w:rsidRDefault="009A4064" w:rsidP="009A4064">
      <w:pPr>
        <w:shd w:val="clear" w:color="auto" w:fill="FFFFFF"/>
        <w:spacing w:beforeAutospacing="1" w:after="0" w:afterAutospacing="1" w:line="240" w:lineRule="auto"/>
        <w:ind w:firstLine="708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t>. Сбор и вывоз отходов с территорий промышленных предприятий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10.1. Вывоз отходов с территорий промышленных предприятий осуществляется по договору соответствующего предприятия со специализированной организацией.</w:t>
      </w:r>
    </w:p>
    <w:p w:rsidR="009A4064" w:rsidRPr="00AC2026" w:rsidRDefault="009A4064" w:rsidP="009A4064">
      <w:pPr>
        <w:shd w:val="clear" w:color="auto" w:fill="FFFFFF"/>
        <w:spacing w:beforeAutospacing="1" w:after="0" w:afterAutospacing="1" w:line="240" w:lineRule="auto"/>
        <w:ind w:firstLine="708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IX</w:t>
      </w:r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t>. На территории муниципального образования Жемчужинского сельского поселения Нижнегорского района Республики Крым</w:t>
      </w:r>
      <w:r w:rsidRPr="00AC20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2026">
        <w:rPr>
          <w:rFonts w:ascii="Times New Roman" w:hAnsi="Times New Roman"/>
          <w:b/>
          <w:bCs/>
          <w:color w:val="000000"/>
          <w:sz w:val="28"/>
          <w:szCs w:val="28"/>
        </w:rPr>
        <w:t>ЗАПРЕЩАЕТСЯ: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создавать несанкционированные свалки отходов, выбрасывать коммунальные отходы вне специально отведенных мест и мусоросборников (контейнеров), складировать отходы на лестничных клетках жилых домов, около стволов мусоропроводов, а также мусороприемных камер;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осуществлять сброс опасных, крупногабаритных и строительных отходов в контейнеры (места), предусмотренные для сбора коммунальных отходов, и мусоропроводы, а также их накопление в местах, являющихся общим имуществом собственников помещений в многоквартирном доме;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переполнять отходами контейнеры и другие мусоросборники;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сжигать все виды отходов и растительных остатков (в т.ч. опавшие листья, обрезанные ветки и т.п.);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- вывозить и сбрасывать любые виды отходов непосредственно на газоны, поля (огороды), в леса, лесополосы, парки, в водные объекты и их прибрежные </w:t>
      </w:r>
      <w:proofErr w:type="gramStart"/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полосы</w:t>
      </w:r>
      <w:proofErr w:type="gramEnd"/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и другие неустановленные места;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- складировать отходы от различных видов предпринимательской деятельности (в т.ч. торговли, производства и т.д.) на контейнерных площадках (допускается только при заключении договора с исполнителем, </w:t>
      </w: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вывозящим отходы), производить самостоятельный вывоз отходов с территорий объектов торговли и общественного питания;</w:t>
      </w:r>
    </w:p>
    <w:p w:rsidR="009A4064" w:rsidRPr="00AC2026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слив жидких отходов и сточных вод из домов, не оборудованных канализацией, в колодцы, водостоки ливневой канализации, кюветы, канавы, на грунт, газоны и другие озелененные территории;</w:t>
      </w:r>
    </w:p>
    <w:p w:rsidR="009A4064" w:rsidRPr="007912E9" w:rsidRDefault="009A4064" w:rsidP="009A406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20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складирование ТКО, КГО, строительного и иного мусора, грунта, смета, снега, льда и т.п. на участках охранных зон кабелей, газопроводов и других инженерных сетей</w:t>
      </w:r>
    </w:p>
    <w:p w:rsidR="009A4064" w:rsidRDefault="009A4064" w:rsidP="009A4064">
      <w:pPr>
        <w:widowControl w:val="0"/>
        <w:spacing w:after="0" w:line="20" w:lineRule="atLeast"/>
        <w:ind w:right="-81"/>
        <w:contextualSpacing/>
        <w:jc w:val="center"/>
      </w:pPr>
    </w:p>
    <w:p w:rsidR="009A4064" w:rsidRDefault="009A4064" w:rsidP="009A4064">
      <w:pPr>
        <w:widowControl w:val="0"/>
        <w:spacing w:after="0" w:line="20" w:lineRule="atLeast"/>
        <w:ind w:right="-81"/>
        <w:contextualSpacing/>
        <w:jc w:val="center"/>
      </w:pPr>
    </w:p>
    <w:p w:rsidR="009A4064" w:rsidRDefault="009A4064" w:rsidP="009A4064">
      <w:pPr>
        <w:widowControl w:val="0"/>
        <w:spacing w:after="0" w:line="20" w:lineRule="atLeast"/>
        <w:ind w:right="-81"/>
        <w:contextualSpacing/>
        <w:jc w:val="center"/>
      </w:pPr>
    </w:p>
    <w:p w:rsidR="009A4064" w:rsidRDefault="009A4064" w:rsidP="009A4064">
      <w:pPr>
        <w:widowControl w:val="0"/>
        <w:spacing w:after="0" w:line="20" w:lineRule="atLeast"/>
        <w:ind w:right="-81"/>
        <w:contextualSpacing/>
        <w:jc w:val="center"/>
      </w:pPr>
    </w:p>
    <w:p w:rsidR="009A4064" w:rsidRDefault="009A4064" w:rsidP="009A4064">
      <w:pPr>
        <w:widowControl w:val="0"/>
        <w:spacing w:after="0" w:line="20" w:lineRule="atLeast"/>
        <w:ind w:right="-81"/>
        <w:contextualSpacing/>
        <w:jc w:val="center"/>
      </w:pPr>
    </w:p>
    <w:p w:rsidR="009A4064" w:rsidRDefault="009A4064" w:rsidP="009A4064">
      <w:pPr>
        <w:widowControl w:val="0"/>
        <w:spacing w:after="0" w:line="20" w:lineRule="atLeast"/>
        <w:ind w:right="-81"/>
        <w:contextualSpacing/>
        <w:jc w:val="center"/>
      </w:pPr>
    </w:p>
    <w:p w:rsidR="009A4064" w:rsidRDefault="009A4064" w:rsidP="009A4064">
      <w:pPr>
        <w:widowControl w:val="0"/>
        <w:spacing w:after="0" w:line="20" w:lineRule="atLeast"/>
        <w:ind w:right="-81"/>
        <w:contextualSpacing/>
        <w:jc w:val="center"/>
      </w:pPr>
    </w:p>
    <w:p w:rsidR="009A4064" w:rsidRDefault="009A4064" w:rsidP="009A4064">
      <w:pPr>
        <w:widowControl w:val="0"/>
        <w:spacing w:after="0" w:line="20" w:lineRule="atLeast"/>
        <w:ind w:right="-81"/>
        <w:contextualSpacing/>
      </w:pPr>
    </w:p>
    <w:p w:rsidR="005045D8" w:rsidRDefault="005045D8"/>
    <w:sectPr w:rsidR="0050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4064"/>
    <w:rsid w:val="005045D8"/>
    <w:rsid w:val="00673D64"/>
    <w:rsid w:val="009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40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9A4064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9A4064"/>
    <w:pPr>
      <w:spacing w:after="160" w:line="312" w:lineRule="auto"/>
      <w:ind w:left="720"/>
      <w:contextualSpacing/>
    </w:pPr>
    <w:rPr>
      <w:rFonts w:ascii="Calibri" w:eastAsia="Times New Roman" w:hAnsi="Calibri" w:cs="Times New Roman"/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7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2016-02-19T11:45:00Z</cp:lastPrinted>
  <dcterms:created xsi:type="dcterms:W3CDTF">2015-12-09T19:39:00Z</dcterms:created>
  <dcterms:modified xsi:type="dcterms:W3CDTF">2016-02-19T11:45:00Z</dcterms:modified>
</cp:coreProperties>
</file>