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546250932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A345BE">
        <w:rPr>
          <w:rFonts w:ascii="Times New Roman" w:hAnsi="Times New Roman" w:cs="Times New Roman"/>
          <w:b/>
          <w:sz w:val="28"/>
          <w:szCs w:val="28"/>
        </w:rPr>
        <w:t>№ 6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B9446A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41D36">
        <w:rPr>
          <w:rFonts w:ascii="Times New Roman" w:hAnsi="Times New Roman" w:cs="Times New Roman"/>
          <w:sz w:val="28"/>
          <w:szCs w:val="28"/>
        </w:rPr>
        <w:t xml:space="preserve"> января 2017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с.Жемчужина</w:t>
      </w:r>
    </w:p>
    <w:p w:rsidR="00D66212" w:rsidRDefault="00D6621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46A" w:rsidRPr="00B9446A" w:rsidRDefault="00B9446A" w:rsidP="00B9446A">
      <w:pPr>
        <w:rPr>
          <w:rFonts w:ascii="Times New Roman" w:hAnsi="Times New Roman" w:cs="Times New Roman"/>
          <w:sz w:val="28"/>
          <w:szCs w:val="28"/>
        </w:rPr>
      </w:pPr>
      <w:r w:rsidRPr="00B9446A">
        <w:rPr>
          <w:rFonts w:ascii="Times New Roman" w:hAnsi="Times New Roman" w:cs="Times New Roman"/>
          <w:sz w:val="28"/>
          <w:szCs w:val="28"/>
        </w:rPr>
        <w:t xml:space="preserve">«Об утверждении плана закупок товаров, работ,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Жемчужинского</w:t>
      </w:r>
      <w:r w:rsidRPr="00B944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r w:rsidRPr="00B9446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9446A">
        <w:rPr>
          <w:rFonts w:ascii="Times New Roman" w:hAnsi="Times New Roman" w:cs="Times New Roman"/>
          <w:sz w:val="28"/>
          <w:szCs w:val="28"/>
        </w:rPr>
        <w:t>финансовы</w:t>
      </w:r>
      <w:r>
        <w:rPr>
          <w:rFonts w:ascii="Times New Roman" w:hAnsi="Times New Roman" w:cs="Times New Roman"/>
          <w:sz w:val="28"/>
          <w:szCs w:val="28"/>
        </w:rPr>
        <w:t>й год и на плановый период 2018и 2019</w:t>
      </w:r>
      <w:r w:rsidRPr="00B9446A">
        <w:rPr>
          <w:rFonts w:ascii="Times New Roman" w:hAnsi="Times New Roman" w:cs="Times New Roman"/>
          <w:sz w:val="28"/>
          <w:szCs w:val="28"/>
        </w:rPr>
        <w:t xml:space="preserve">годов и обоснования закупок товаров, работ и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B944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B944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46A">
        <w:rPr>
          <w:rFonts w:ascii="Times New Roman" w:hAnsi="Times New Roman" w:cs="Times New Roman"/>
          <w:sz w:val="28"/>
          <w:szCs w:val="28"/>
        </w:rPr>
        <w:t>при формировании и утверждении плана закупок»</w:t>
      </w:r>
    </w:p>
    <w:p w:rsidR="00B9446A" w:rsidRPr="00B9446A" w:rsidRDefault="00B9446A" w:rsidP="00B9446A">
      <w:pPr>
        <w:jc w:val="both"/>
        <w:rPr>
          <w:rFonts w:ascii="Times New Roman" w:hAnsi="Times New Roman" w:cs="Times New Roman"/>
          <w:sz w:val="28"/>
          <w:szCs w:val="28"/>
        </w:rPr>
      </w:pPr>
      <w:r w:rsidRPr="00B9446A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B9446A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4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Жемчужинское сельское поселение Нижнегорского района Республики Крым:</w:t>
      </w:r>
    </w:p>
    <w:p w:rsidR="00B9446A" w:rsidRPr="00B9446A" w:rsidRDefault="00B9446A" w:rsidP="00B9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6A">
        <w:rPr>
          <w:rFonts w:ascii="Times New Roman" w:hAnsi="Times New Roman" w:cs="Times New Roman"/>
          <w:sz w:val="28"/>
          <w:szCs w:val="28"/>
        </w:rPr>
        <w:t xml:space="preserve">1.Утвердить план закупок товаров, работ,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B944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на 2017 </w:t>
      </w:r>
      <w:r w:rsidRPr="00B9446A">
        <w:rPr>
          <w:rFonts w:ascii="Times New Roman" w:hAnsi="Times New Roman" w:cs="Times New Roman"/>
          <w:sz w:val="28"/>
          <w:szCs w:val="28"/>
        </w:rPr>
        <w:t>финансовы</w:t>
      </w:r>
      <w:r>
        <w:rPr>
          <w:rFonts w:ascii="Times New Roman" w:hAnsi="Times New Roman" w:cs="Times New Roman"/>
          <w:sz w:val="28"/>
          <w:szCs w:val="28"/>
        </w:rPr>
        <w:t>й год и на плановый период 2018и 2019</w:t>
      </w:r>
      <w:r w:rsidRPr="00B9446A">
        <w:rPr>
          <w:rFonts w:ascii="Times New Roman" w:hAnsi="Times New Roman" w:cs="Times New Roman"/>
          <w:sz w:val="28"/>
          <w:szCs w:val="28"/>
        </w:rPr>
        <w:t>годов (приложение № 1).</w:t>
      </w:r>
    </w:p>
    <w:p w:rsidR="00B9446A" w:rsidRPr="00B9446A" w:rsidRDefault="00B9446A" w:rsidP="00B9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6A">
        <w:rPr>
          <w:rFonts w:ascii="Times New Roman" w:hAnsi="Times New Roman" w:cs="Times New Roman"/>
          <w:sz w:val="28"/>
          <w:szCs w:val="28"/>
        </w:rPr>
        <w:t xml:space="preserve">2. Утвердить обоснование закупок товаров, работ и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B944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  <w:r w:rsidRPr="00B9446A">
        <w:rPr>
          <w:rFonts w:ascii="Times New Roman" w:hAnsi="Times New Roman" w:cs="Times New Roman"/>
          <w:sz w:val="28"/>
          <w:szCs w:val="28"/>
        </w:rPr>
        <w:t>при формировании и утверждении плана закупок (приложение № 2).</w:t>
      </w:r>
    </w:p>
    <w:p w:rsidR="00B9446A" w:rsidRPr="00B9446A" w:rsidRDefault="00B9446A" w:rsidP="00B9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6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9446A">
        <w:rPr>
          <w:rFonts w:ascii="Times New Roman" w:hAnsi="Times New Roman" w:cs="Times New Roman"/>
          <w:sz w:val="28"/>
          <w:szCs w:val="28"/>
        </w:rPr>
        <w:t xml:space="preserve">азместить утвержденный план закупок товаров, работ,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Жемчужинского</w:t>
      </w:r>
      <w:r w:rsidRPr="00B944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r w:rsidRPr="00B9446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B9446A">
        <w:rPr>
          <w:rFonts w:ascii="Times New Roman" w:hAnsi="Times New Roman" w:cs="Times New Roman"/>
          <w:sz w:val="28"/>
          <w:szCs w:val="28"/>
        </w:rPr>
        <w:t>финансовы</w:t>
      </w:r>
      <w:r>
        <w:rPr>
          <w:rFonts w:ascii="Times New Roman" w:hAnsi="Times New Roman" w:cs="Times New Roman"/>
          <w:sz w:val="28"/>
          <w:szCs w:val="28"/>
        </w:rPr>
        <w:t xml:space="preserve">й год и на плановый период 2018 и 2019 </w:t>
      </w:r>
      <w:r w:rsidRPr="00B9446A">
        <w:rPr>
          <w:rFonts w:ascii="Times New Roman" w:hAnsi="Times New Roman" w:cs="Times New Roman"/>
          <w:sz w:val="28"/>
          <w:szCs w:val="28"/>
        </w:rPr>
        <w:t xml:space="preserve">годов и обоснования закупок товаров, работ и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B944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B9446A">
        <w:rPr>
          <w:rFonts w:ascii="Times New Roman" w:hAnsi="Times New Roman" w:cs="Times New Roman"/>
          <w:sz w:val="28"/>
          <w:szCs w:val="28"/>
        </w:rPr>
        <w:t xml:space="preserve"> при формировании и утверждении плана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46A">
        <w:rPr>
          <w:rFonts w:ascii="Times New Roman" w:hAnsi="Times New Roman" w:cs="Times New Roman"/>
          <w:sz w:val="28"/>
          <w:szCs w:val="28"/>
        </w:rPr>
        <w:t>в единой информационной системе в течение трех рабочих дней со дня его утверждения.</w:t>
      </w:r>
    </w:p>
    <w:p w:rsidR="00B9446A" w:rsidRPr="00B9446A" w:rsidRDefault="00B9446A" w:rsidP="00B9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6A"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распоряжения</w:t>
      </w:r>
      <w:r w:rsidRPr="00B94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9446A" w:rsidRPr="00B9446A" w:rsidRDefault="00B9446A" w:rsidP="00B9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6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B9446A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141D36" w:rsidRDefault="00141D36" w:rsidP="001D559C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9DA" w:rsidRDefault="003F79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О.Ю.Большунова</w:t>
      </w:r>
    </w:p>
    <w:p w:rsidR="002B4F56" w:rsidRDefault="002B4F56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  <w:sectPr w:rsidR="002B4F56" w:rsidSect="006509A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E2A51" w:rsidRDefault="003E2A51" w:rsidP="003E2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3E2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B4F5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Приложение 1 </w:t>
      </w:r>
    </w:p>
    <w:p w:rsidR="003E2A51" w:rsidRDefault="003E2A51" w:rsidP="003E2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B4F5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к распоряжению администрации </w:t>
      </w:r>
    </w:p>
    <w:p w:rsidR="003E2A51" w:rsidRDefault="003E2A51" w:rsidP="003E2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spellStart"/>
      <w:r w:rsidRPr="002B4F56">
        <w:rPr>
          <w:rFonts w:ascii="Times New Roman" w:eastAsia="Times New Roman" w:hAnsi="Times New Roman" w:cs="Times New Roman"/>
          <w:color w:val="22272F"/>
          <w:sz w:val="24"/>
          <w:szCs w:val="24"/>
        </w:rPr>
        <w:t>Жемчужинского</w:t>
      </w:r>
      <w:proofErr w:type="spellEnd"/>
      <w:r w:rsidRPr="002B4F5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сельского поселения </w:t>
      </w:r>
    </w:p>
    <w:p w:rsidR="003E2A51" w:rsidRDefault="003E2A51" w:rsidP="003E2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B4F5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Нижнегорского района Республики Крым </w:t>
      </w:r>
    </w:p>
    <w:p w:rsidR="003E2A51" w:rsidRPr="002B4F56" w:rsidRDefault="003E2A51" w:rsidP="003E2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B4F56">
        <w:rPr>
          <w:rFonts w:ascii="Times New Roman" w:eastAsia="Times New Roman" w:hAnsi="Times New Roman" w:cs="Times New Roman"/>
          <w:color w:val="22272F"/>
          <w:sz w:val="24"/>
          <w:szCs w:val="24"/>
        </w:rPr>
        <w:t>от 13 января 2017 года № 6-Р</w:t>
      </w:r>
    </w:p>
    <w:p w:rsidR="003E2A51" w:rsidRP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E2A51" w:rsidRP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E2A51" w:rsidRP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E2A51" w:rsidRP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37"/>
      </w:tblGrid>
      <w:tr w:rsidR="003E2A51" w:rsidRPr="003E2A51" w:rsidTr="003E2A51"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План</w:t>
            </w:r>
            <w:r w:rsidRPr="003E2A51">
              <w:rPr>
                <w:rFonts w:ascii="Tahoma" w:eastAsia="Times New Roman" w:hAnsi="Tahoma" w:cs="Tahoma"/>
                <w:sz w:val="28"/>
                <w:szCs w:val="28"/>
              </w:rPr>
              <w:t xml:space="preserve"> закупок товаров, работ, услуг </w:t>
            </w:r>
            <w:r w:rsidRPr="003E2A51">
              <w:rPr>
                <w:rFonts w:ascii="Tahoma" w:eastAsia="Times New Roman" w:hAnsi="Tahoma" w:cs="Tahoma"/>
                <w:sz w:val="28"/>
                <w:szCs w:val="28"/>
              </w:rPr>
              <w:br/>
              <w:t>для обеспечения нужд субъектов Российской Федерации</w:t>
            </w:r>
            <w:r w:rsidRPr="003E2A51">
              <w:rPr>
                <w:rFonts w:ascii="Tahoma" w:eastAsia="Times New Roman" w:hAnsi="Tahoma" w:cs="Tahoma"/>
                <w:sz w:val="28"/>
                <w:szCs w:val="28"/>
              </w:rPr>
              <w:br/>
              <w:t>и муниципальных нужд на 2017 финансовый год и на плановый период 2018 и 2019 годов</w:t>
            </w:r>
          </w:p>
        </w:tc>
      </w:tr>
    </w:tbl>
    <w:p w:rsidR="003E2A51" w:rsidRPr="003E2A51" w:rsidRDefault="003E2A51" w:rsidP="003E2A51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114"/>
        <w:gridCol w:w="1514"/>
        <w:gridCol w:w="1514"/>
      </w:tblGrid>
      <w:tr w:rsidR="003E2A51" w:rsidRPr="003E2A51" w:rsidTr="003E2A51">
        <w:tc>
          <w:tcPr>
            <w:tcW w:w="4000" w:type="pct"/>
            <w:vMerge w:val="restart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Коды</w:t>
            </w:r>
          </w:p>
        </w:tc>
      </w:tr>
      <w:tr w:rsidR="003E2A51" w:rsidRPr="003E2A51" w:rsidTr="003E2A51"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E2A51" w:rsidRPr="003E2A51" w:rsidTr="003E2A51"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9105004633</w:t>
            </w:r>
          </w:p>
        </w:tc>
      </w:tr>
      <w:tr w:rsidR="003E2A51" w:rsidRPr="003E2A51" w:rsidTr="003E2A5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910501001</w:t>
            </w:r>
          </w:p>
        </w:tc>
      </w:tr>
      <w:tr w:rsidR="003E2A51" w:rsidRPr="003E2A51" w:rsidTr="003E2A51"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75404</w:t>
            </w:r>
          </w:p>
        </w:tc>
      </w:tr>
      <w:tr w:rsidR="003E2A51" w:rsidRPr="003E2A51" w:rsidTr="003E2A5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E2A51" w:rsidRPr="003E2A51" w:rsidTr="003E2A51"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35631415101</w:t>
            </w:r>
          </w:p>
        </w:tc>
      </w:tr>
      <w:tr w:rsidR="003E2A51" w:rsidRPr="003E2A51" w:rsidTr="003E2A5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Муниципальные образования Республики Крым 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E2A51" w:rsidRPr="003E2A51" w:rsidTr="003E2A51"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E2A51" w:rsidRPr="003E2A51" w:rsidTr="003E2A5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 xml:space="preserve">Российская Федерация, 297154, Крым </w:t>
            </w:r>
            <w:proofErr w:type="spellStart"/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Респ</w:t>
            </w:r>
            <w:proofErr w:type="spellEnd"/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 xml:space="preserve">, Жемчужина с, </w:t>
            </w:r>
            <w:proofErr w:type="gramStart"/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УЛ</w:t>
            </w:r>
            <w:proofErr w:type="gramEnd"/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 xml:space="preserve"> ШКОЛЬНАЯ, ДОМ 2 ,7-36550-23440, gemrada@mail.ru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E2A51" w:rsidRPr="003E2A51" w:rsidTr="003E2A51"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по ОКПО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E2A51" w:rsidRPr="003E2A51" w:rsidTr="003E2A5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E2A51" w:rsidRPr="003E2A51" w:rsidTr="003E2A51"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E2A51" w:rsidRPr="003E2A51" w:rsidTr="003E2A5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E2A51" w:rsidRPr="003E2A51" w:rsidTr="003E2A51"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 xml:space="preserve">Вид документа (базовый (0), измененный (порядковый код изменения)) </w:t>
            </w: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базовый(0)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</w:p>
        </w:tc>
      </w:tr>
      <w:tr w:rsidR="003E2A51" w:rsidRPr="003E2A51" w:rsidTr="003E2A51">
        <w:tc>
          <w:tcPr>
            <w:tcW w:w="0" w:type="auto"/>
            <w:gridSpan w:val="3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E2A51" w:rsidRPr="003E2A51" w:rsidTr="003E2A51">
        <w:tc>
          <w:tcPr>
            <w:tcW w:w="0" w:type="auto"/>
            <w:gridSpan w:val="3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</w:tbl>
    <w:p w:rsidR="003E2A51" w:rsidRPr="003E2A51" w:rsidRDefault="003E2A51" w:rsidP="003E2A51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</w:rPr>
      </w:pP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"/>
        <w:gridCol w:w="2369"/>
        <w:gridCol w:w="2082"/>
        <w:gridCol w:w="2099"/>
        <w:gridCol w:w="1023"/>
        <w:gridCol w:w="1101"/>
        <w:gridCol w:w="571"/>
        <w:gridCol w:w="732"/>
        <w:gridCol w:w="452"/>
        <w:gridCol w:w="451"/>
        <w:gridCol w:w="782"/>
        <w:gridCol w:w="1019"/>
        <w:gridCol w:w="1332"/>
        <w:gridCol w:w="967"/>
        <w:gridCol w:w="778"/>
      </w:tblGrid>
      <w:tr w:rsidR="003E2A51" w:rsidRPr="003E2A51" w:rsidTr="003E2A51">
        <w:trPr>
          <w:trHeight w:val="146"/>
        </w:trPr>
        <w:tc>
          <w:tcPr>
            <w:tcW w:w="0" w:type="auto"/>
            <w:vMerge w:val="restart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proofErr w:type="spellEnd"/>
            <w:proofErr w:type="gramEnd"/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/</w:t>
            </w:r>
            <w:proofErr w:type="spellStart"/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Объем финансового обеспечения (тыс</w:t>
            </w:r>
            <w:proofErr w:type="gramStart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.р</w:t>
            </w:r>
            <w:proofErr w:type="gramEnd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Обоснование внесения изменений</w:t>
            </w:r>
          </w:p>
        </w:tc>
      </w:tr>
      <w:tr w:rsidR="003E2A51" w:rsidRPr="003E2A51" w:rsidTr="003E2A51">
        <w:trPr>
          <w:trHeight w:val="146"/>
        </w:trPr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3E2A51" w:rsidRPr="003E2A51" w:rsidTr="003E2A51">
        <w:trPr>
          <w:trHeight w:val="146"/>
        </w:trPr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3E2A51" w:rsidRPr="003E2A51" w:rsidTr="003E2A51">
        <w:trPr>
          <w:trHeight w:val="146"/>
        </w:trPr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3E2A51" w:rsidRPr="003E2A51" w:rsidTr="003E2A51">
        <w:trPr>
          <w:trHeight w:val="146"/>
        </w:trPr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15</w:t>
            </w:r>
          </w:p>
        </w:tc>
      </w:tr>
      <w:tr w:rsidR="003E2A51" w:rsidRPr="003E2A51" w:rsidTr="003E2A51">
        <w:trPr>
          <w:trHeight w:val="146"/>
        </w:trPr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173910500463391050100100010003514244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 xml:space="preserve">Закупки осуществляются в соответствии с программными мероприятиями утвержденными Постановлением Администрации </w:t>
            </w:r>
            <w:proofErr w:type="spellStart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Жемчужинского</w:t>
            </w:r>
            <w:proofErr w:type="spellEnd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 xml:space="preserve"> сельского поселения Нижнегорского района Республики Крым «Об утверждении муниципальной программы «Обеспечение деятельности Администрации </w:t>
            </w:r>
            <w:proofErr w:type="spellStart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Жемчужинского</w:t>
            </w:r>
            <w:proofErr w:type="spellEnd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 xml:space="preserve"> сельского поселения Нижнегорского района Республики Крым по решению вопросов местного значения на 2017 год» от 30.11.2016 № 202-П. Закупки осуществляются в пределах нормативных затрат, утвержденных постановлением Администрации </w:t>
            </w:r>
            <w:proofErr w:type="spellStart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Жемчужинского</w:t>
            </w:r>
            <w:proofErr w:type="spellEnd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 xml:space="preserve"> сельского поселения Нижнегорского района Республики Крым «Об утверждении нормативных затрат на обеспечение функций Администрации </w:t>
            </w:r>
            <w:proofErr w:type="spellStart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Жемчужинского</w:t>
            </w:r>
            <w:proofErr w:type="spellEnd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 xml:space="preserve"> сельского поселения Нижнегорского района Республики Крым, и подведомственных ей муниципальных казенных учреждений» от 23.12.2016 г. № 228-П. 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 xml:space="preserve">Результатом осуществления закупки является исполнение программных мероприятий, утвержденных Постановлением Администрации </w:t>
            </w:r>
            <w:proofErr w:type="spellStart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Жемчужинского</w:t>
            </w:r>
            <w:proofErr w:type="spellEnd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 xml:space="preserve"> сельского поселения Нижнегорского района Республики Крым «Об утверждении муниципальной программы «Обеспечение деятельности Администрации </w:t>
            </w:r>
            <w:proofErr w:type="spellStart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Жемчужинского</w:t>
            </w:r>
            <w:proofErr w:type="spellEnd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 xml:space="preserve"> сельского поселения Нижнегорского района Республики Крым по решению вопросов местного значения на 2017 год» от 30.11.2016 № 202-П. Достижение работоспособности и эффективности исполнения полномочий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 xml:space="preserve">Отпуск (поставка) ГП электроэнергии (мощности) 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Срок осуществления закупки с 01.01.2017 по 31.12.2017 </w:t>
            </w: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3E2A51" w:rsidRPr="003E2A51" w:rsidTr="003E2A51">
        <w:trPr>
          <w:trHeight w:val="5129"/>
        </w:trPr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173910500463391050100100020006110244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 xml:space="preserve">Закупки осуществляются в соответствии с программными мероприятиями утвержденными Постановлением Администрации </w:t>
            </w:r>
            <w:proofErr w:type="spellStart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Жемчужинского</w:t>
            </w:r>
            <w:proofErr w:type="spellEnd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 xml:space="preserve"> сельского поселения Нижнегорского района Республики Крым «Об утверждении муниципальной программы «Обеспечение деятельности Администрации </w:t>
            </w:r>
            <w:proofErr w:type="spellStart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Жемчужинского</w:t>
            </w:r>
            <w:proofErr w:type="spellEnd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 xml:space="preserve"> сельского поселения Нижнегорского района Республики Крым по решению вопросов местного значения на 2017 год» от 30.11.2016 № 202-П. Закупки осуществляются в пределах нормативных затрат, утвержденных постановлением Администрации </w:t>
            </w:r>
            <w:proofErr w:type="spellStart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Жемчужинского</w:t>
            </w:r>
            <w:proofErr w:type="spellEnd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 xml:space="preserve"> сельского поселения Нижнегорского района Республики Крым «Об утверждении нормативных затрат на обеспечение функций Администрации </w:t>
            </w:r>
            <w:proofErr w:type="spellStart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Жемчужинского</w:t>
            </w:r>
            <w:proofErr w:type="spellEnd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 xml:space="preserve"> сельского поселения Нижнегорского района Республики Крым, и подведомственных ей муниципальных казенных учреждений» от 23.12.2016 г. № 228-П. 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 xml:space="preserve">Результатом осуществления закупки является исполнение программных мероприятий, утвержденных Постановлением Администрации </w:t>
            </w:r>
            <w:proofErr w:type="spellStart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Жемчужинского</w:t>
            </w:r>
            <w:proofErr w:type="spellEnd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 xml:space="preserve"> сельского поселения Нижнегорского района Республики Крым «Об утверждении муниципальной программы «Обеспечение деятельности Администрации </w:t>
            </w:r>
            <w:proofErr w:type="spellStart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Жемчужинского</w:t>
            </w:r>
            <w:proofErr w:type="spellEnd"/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 xml:space="preserve"> сельского поселения Нижнегорского района Республики Крым по решению вопросов местного значения на 2017 год» от 30.11.2016 № 202-П.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3.50000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3.50000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Срок осуществления закупки с 01.01.2017 по 31.12.2017 </w:t>
            </w: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3E2A51" w:rsidRPr="003E2A51" w:rsidTr="003E2A51">
        <w:trPr>
          <w:trHeight w:val="1017"/>
        </w:trPr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173910500463391050100100030000244244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524.44097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524.44097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 </w:t>
            </w:r>
          </w:p>
        </w:tc>
      </w:tr>
      <w:tr w:rsidR="003E2A51" w:rsidRPr="003E2A51" w:rsidTr="003E2A51">
        <w:trPr>
          <w:trHeight w:val="137"/>
        </w:trPr>
        <w:tc>
          <w:tcPr>
            <w:tcW w:w="0" w:type="auto"/>
            <w:gridSpan w:val="6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Итого по коду БК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555.94097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555.94097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Х</w:t>
            </w:r>
          </w:p>
        </w:tc>
      </w:tr>
      <w:tr w:rsidR="003E2A51" w:rsidRPr="003E2A51" w:rsidTr="003E2A51">
        <w:trPr>
          <w:trHeight w:val="152"/>
        </w:trPr>
        <w:tc>
          <w:tcPr>
            <w:tcW w:w="0" w:type="auto"/>
            <w:gridSpan w:val="6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555.94097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555.94097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E2A51">
              <w:rPr>
                <w:rFonts w:ascii="Tahoma" w:eastAsia="Times New Roman" w:hAnsi="Tahoma" w:cs="Tahoma"/>
                <w:sz w:val="12"/>
                <w:szCs w:val="12"/>
              </w:rPr>
              <w:t>Х</w:t>
            </w:r>
          </w:p>
        </w:tc>
      </w:tr>
    </w:tbl>
    <w:p w:rsidR="003E2A51" w:rsidRPr="003E2A51" w:rsidRDefault="003E2A51" w:rsidP="003E2A51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30"/>
        <w:gridCol w:w="7"/>
      </w:tblGrid>
      <w:tr w:rsidR="003E2A51" w:rsidRPr="003E2A51" w:rsidTr="003E2A51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E2A5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3E2A51" w:rsidRPr="003E2A51" w:rsidTr="003E2A51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545"/>
              <w:gridCol w:w="56"/>
              <w:gridCol w:w="56"/>
              <w:gridCol w:w="808"/>
              <w:gridCol w:w="73"/>
              <w:gridCol w:w="329"/>
              <w:gridCol w:w="73"/>
              <w:gridCol w:w="1642"/>
              <w:gridCol w:w="195"/>
              <w:gridCol w:w="225"/>
              <w:gridCol w:w="128"/>
            </w:tblGrid>
            <w:tr w:rsidR="003E2A51" w:rsidRPr="003E2A5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proofErr w:type="spellStart"/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Большунова</w:t>
                  </w:r>
                  <w:proofErr w:type="spellEnd"/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 Оксана </w:t>
                  </w:r>
                  <w:proofErr w:type="spellStart"/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Юрьевна</w:t>
                  </w:r>
                  <w:proofErr w:type="gramStart"/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П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редседатель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Жемчужинского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 сельского совета- г</w:t>
                  </w: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лава а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дминистрации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Жемчужинского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 сельского </w:t>
                  </w: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поселения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proofErr w:type="gramStart"/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г</w:t>
                  </w:r>
                  <w:proofErr w:type="gramEnd"/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.</w:t>
                  </w:r>
                </w:p>
              </w:tc>
            </w:tr>
            <w:tr w:rsidR="003E2A51" w:rsidRPr="003E2A51">
              <w:tc>
                <w:tcPr>
                  <w:tcW w:w="0" w:type="auto"/>
                  <w:gridSpan w:val="2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(Ф.И.О., должность руководителя (</w:t>
                  </w:r>
                  <w:proofErr w:type="spellStart"/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уполномоченого</w:t>
                  </w:r>
                  <w:proofErr w:type="spellEnd"/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3E2A51" w:rsidRPr="003E2A51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proofErr w:type="spellStart"/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Большунова</w:t>
                  </w:r>
                  <w:proofErr w:type="spellEnd"/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 Оксана Юрьевна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3E2A51" w:rsidRPr="003E2A51">
              <w:tc>
                <w:tcPr>
                  <w:tcW w:w="0" w:type="auto"/>
                  <w:gridSpan w:val="2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E2A51" w:rsidRPr="003E2A51" w:rsidTr="003E2A51">
              <w:trPr>
                <w:trHeight w:val="80"/>
              </w:trPr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E2A51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3E2A51" w:rsidRPr="003E2A51" w:rsidRDefault="003E2A51" w:rsidP="003E2A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Pr="003E2A51" w:rsidRDefault="003E2A51" w:rsidP="003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val="en-US"/>
        </w:rPr>
      </w:pPr>
    </w:p>
    <w:p w:rsidR="003E2A51" w:rsidRDefault="003E2A51" w:rsidP="003E2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Приложение 2</w:t>
      </w:r>
      <w:r w:rsidRPr="002B4F5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</w:p>
    <w:p w:rsidR="003E2A51" w:rsidRDefault="003E2A51" w:rsidP="003E2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B4F5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к распоряжению администрации </w:t>
      </w:r>
    </w:p>
    <w:p w:rsidR="003E2A51" w:rsidRDefault="003E2A51" w:rsidP="003E2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spellStart"/>
      <w:r w:rsidRPr="002B4F56">
        <w:rPr>
          <w:rFonts w:ascii="Times New Roman" w:eastAsia="Times New Roman" w:hAnsi="Times New Roman" w:cs="Times New Roman"/>
          <w:color w:val="22272F"/>
          <w:sz w:val="24"/>
          <w:szCs w:val="24"/>
        </w:rPr>
        <w:t>Жемчужинского</w:t>
      </w:r>
      <w:proofErr w:type="spellEnd"/>
      <w:r w:rsidRPr="002B4F5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сельского поселения </w:t>
      </w:r>
    </w:p>
    <w:p w:rsidR="003E2A51" w:rsidRDefault="003E2A51" w:rsidP="003E2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B4F5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Нижнегорского района Республики Крым </w:t>
      </w:r>
    </w:p>
    <w:p w:rsidR="003E2A51" w:rsidRPr="002B4F56" w:rsidRDefault="003E2A51" w:rsidP="003E2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B4F56">
        <w:rPr>
          <w:rFonts w:ascii="Times New Roman" w:eastAsia="Times New Roman" w:hAnsi="Times New Roman" w:cs="Times New Roman"/>
          <w:color w:val="22272F"/>
          <w:sz w:val="24"/>
          <w:szCs w:val="24"/>
        </w:rPr>
        <w:t>от 13 января 2017 года № 6-Р</w:t>
      </w:r>
    </w:p>
    <w:p w:rsidR="003E2A51" w:rsidRP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E2A51" w:rsidRPr="003E2A51" w:rsidRDefault="003E2A51" w:rsidP="001E6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E2A51" w:rsidRP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2"/>
          <w:szCs w:val="12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6"/>
      </w:tblGrid>
      <w:tr w:rsidR="003E2A51" w:rsidRPr="003E2A51" w:rsidTr="001E65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2A51" w:rsidRPr="003E2A51" w:rsidRDefault="001E6520" w:rsidP="003E2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E2A51" w:rsidRPr="003E2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боснования закупок товаров, работ и услуг для обеспечения государственных </w:t>
            </w:r>
            <w:r w:rsidR="003E2A51" w:rsidRPr="003E2A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3E2A51" w:rsidRPr="003E2A51" w:rsidRDefault="003E2A51" w:rsidP="003E2A51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9"/>
        <w:gridCol w:w="903"/>
        <w:gridCol w:w="1198"/>
      </w:tblGrid>
      <w:tr w:rsidR="003E2A51" w:rsidRPr="003E2A51" w:rsidTr="003E2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Вид документа (базовый (0), измененный (порядковый код изменения)) </w:t>
            </w: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E2A51" w:rsidRPr="003E2A51" w:rsidTr="003E2A5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2A51" w:rsidRPr="003E2A51" w:rsidTr="003E2A5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E2A51" w:rsidRPr="003E2A51" w:rsidTr="001E6520">
        <w:trPr>
          <w:trHeight w:val="5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3E2A51" w:rsidRPr="003E2A51" w:rsidRDefault="003E2A51" w:rsidP="003E2A51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3670"/>
        <w:gridCol w:w="1213"/>
        <w:gridCol w:w="2545"/>
        <w:gridCol w:w="2560"/>
        <w:gridCol w:w="2402"/>
        <w:gridCol w:w="2575"/>
      </w:tblGrid>
      <w:tr w:rsidR="003E2A51" w:rsidRPr="003E2A51" w:rsidTr="001E6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3E2A51" w:rsidRPr="003E2A51" w:rsidTr="001E6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3E2A51" w:rsidRPr="003E2A51" w:rsidTr="001E6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173910500463391050100100010003514244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Отпуск (поставка) ГП электроэнергии (мощности)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Жемчужинского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Нижнегорского района Республики Крым «Об утверждении муниципальной программы «Обеспечение деятельности Администрации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Жемчужинского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Нижнегорского района Республики Крым по решению вопросов местного значения на 2017 год» от 30.11.2016 № 202-П.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Закупки осуществляются в соответствии с программными мероприятиями утвержденными Постановлением Администрации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Жемчужинского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Нижнегорского района Республики Крым «Об утверждении муниципальной программы «Обеспечение деятельности Администрации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Жемчужинского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Нижнегорского района Республики Крым по решению вопросов местного значения на 2017 год» от 30.11.2016 № 202-П. Закупки осуществляются в пределах нормативных затрат, утвержденных </w:t>
            </w: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постановлением Администрации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Жемчужинского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Нижнегорского района Республики Крым «Об утверждении нормативных затрат на обеспечение функций Администрации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Жемчужинского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Нижнегорского района Республики Крым, и подведомственных ей муниципальных казенных учреждений» от 23.12.2016 г. № 228-П.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Обоснование объекта закупки соответствует характеристикам и пределам установленным постановлением Администрации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Жемчужинского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Нижнегорского района Республики Крым «Об утверждении нормативных затрат на обеспечение функций Администрации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Жемчужинского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Нижнегорского района Республики Крым, и подведомственных ей муниципальных казенных учреждений» от 23.12.2016 г. № 228-П.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Об утверждении Требования к определению нормативных затрат на обеспечение функций муниципальных органов, в том числе подведомственных указанным органам казенных учреждений, в том числе Правила определения нормативных затрат на обеспечение функций муниципальных органов, в том числе подведомственных указанным органам казенных учреждений № 226-П от 2016-12-20</w:t>
            </w:r>
          </w:p>
        </w:tc>
      </w:tr>
      <w:tr w:rsidR="003E2A51" w:rsidRPr="003E2A51" w:rsidTr="001E6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173910500463391050100100020006110244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Услуги телефонной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Постановление Администрации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Жемчужинского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Нижнегорского района Республики Крым «Об утверждении муниципальной программы «Обеспечение деятельности Администрации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Жемчужинского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Нижнегорского района Республики Крым по решению вопросов местного значения на 2017 год» от 30.11.2016 № 202-П.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Закупки осуществляются в соответствии с программными мероприятиями утвержденными Постановлением Администрации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Жемчужинского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Нижнегорского района Республики Крым «Об утверждении муниципальной программы «Обеспечение деятельности Администрации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Жемчужинского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Нижнегорского района Республики Крым по решению вопросов местного значения на 2017 год» от 30.11.2016 № 202-П. Закупки осуществляются в пределах нормативных затрат, утвержденных постановлением Администрации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Жемчужинского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Нижнегорского района Республики Крым «Об утверждении нормативных затрат на обеспечение функций Администрации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Жемчужинского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Нижнегорского района Республики Крым, и подведомственных ей муниципальных казенных учреждений» от 23.12.2016 г. № 228-П.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Обоснование объекта закупки соответствует характеристикам и пределам установленным постановлением Администрации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Жемчужинского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Нижнегорского района Республики Крым «Об утверждении нормативных затрат на обеспечение функций Администрации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Жемчужинского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Нижнегорского района Республики Крым, и подведомственных ей муниципальных казенных учреждений» от 23.12.2016 г. № 228-П.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Об утверждении Требования к определению нормативных затрат на обеспечение функций муниципальных органов, в том числе подведомственных указанным органам казенных учреждений, в том числе Правила определения нормативных затрат на обеспечение функций муниципальных органов, в том числе подведомственных указанным органам казенных учреждений № 226-П от 2016-12-20</w:t>
            </w:r>
          </w:p>
        </w:tc>
      </w:tr>
      <w:tr w:rsidR="003E2A51" w:rsidRPr="003E2A51" w:rsidTr="001E6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173910500463391050100100030000244244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Закупки осуществляются в целях реализации следующих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непрограммных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мероприятий: - Реализация прочих мероприятий по управлению имуществом муниципального образования; - Расходы на осуществление полномочий по решению вопросов местного значения; - Расходы на содержание и ремонт автомобильных дорог общего пользования местного значения; - Расходы на межевание земельных участков и постановке на кадастровый учет; - Реализация прочих мероприятий по благоустройству поселений в рамках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непрограмных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расходов; - 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отвественности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; - Расходы на осуществление первичного воинского учета на территориях, где отсутствуют военные комиссариаты. </w:t>
            </w: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Постановление Администрации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Жемчужинского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Нижнегорского района Республики Крым «Об утверждении муниципальной программы «Обеспечение деятельности Администрации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Жемчужинского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Нижнегорского района Республики Крым по решению вопросов местного значения на 2017 год» от 30.11.2016 № 202-П.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Закупки осуществляются в целях реализации следующих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непрограммных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мероприятий: - Реализация прочих мероприятий по управлению имуществом муниципального образования; - Расходы на осуществление полномочий по решению вопросов местного значения; - Расходы на содержание и ремонт автомобильных дорог общего пользования местного значения; - Расходы на межевание земельных участков и постановке на кадастровый учет; - Реализация прочих мероприятий по благоустройству поселений в рамках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непрограмных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расходов; - 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отвественности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; - Расходы на осуществление первичного воинского учета на территориях, где отсутствуют военные комиссариаты. </w:t>
            </w: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Постановление Администрации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Жемчужинского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Нижнегорского района Республики Крым «Об утверждении муниципальной программы «Обеспечение деятельности Администрации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Жемчужинского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Нижнегорского района Республики Крым по решению вопросов местного значения на 2017 год» от 30.11.2016 № 202-П. Закупки осуществляются в пределах нормативных затрат, утвержденных постановлением Администрации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Жемчужинского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Нижнегорского района Республики Крым «Об утверждении нормативных затрат на обеспечение функций Администрации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Жемчужинского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Нижнегорского района Республики Крым, и подведомственных ей муниципальных казенных учреждений» от 23.12.2016 г. № 228-П.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Результатом осуществления закупки является исполнение программных мероприятий, утвержденных Постановлением Администрации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Жемчужинского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Нижнегорского района Республики Крым «Об утверждении муниципальной программы «Обеспечение деятельности Администрации </w:t>
            </w:r>
            <w:proofErr w:type="spellStart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Жемчужинского</w:t>
            </w:r>
            <w:proofErr w:type="spellEnd"/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Нижнегорского района Республики Крым по решению вопросов местного значения на 2017 год» от 30.11.2016 № 202-П.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Об утверждении Требования к определению нормативных затрат на обеспечение функций муниципальных органов, в том числе подведомственных указанным органам казенных учреждений, в том числе Правила определения нормативных затрат на обеспечение функций муниципальных органов, в том числе подведомственных указанным органам казенных учреждений № 226-П от 2016-12-20</w:t>
            </w:r>
          </w:p>
        </w:tc>
      </w:tr>
    </w:tbl>
    <w:p w:rsidR="003E2A51" w:rsidRPr="003E2A51" w:rsidRDefault="003E2A51" w:rsidP="003E2A51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6"/>
        <w:gridCol w:w="81"/>
      </w:tblGrid>
      <w:tr w:rsidR="003E2A51" w:rsidRPr="003E2A51" w:rsidTr="003E2A51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A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E2A51" w:rsidRPr="003E2A51" w:rsidTr="003E2A5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31"/>
              <w:gridCol w:w="95"/>
              <w:gridCol w:w="95"/>
              <w:gridCol w:w="646"/>
              <w:gridCol w:w="118"/>
              <w:gridCol w:w="356"/>
              <w:gridCol w:w="118"/>
              <w:gridCol w:w="1219"/>
              <w:gridCol w:w="200"/>
              <w:gridCol w:w="255"/>
              <w:gridCol w:w="168"/>
            </w:tblGrid>
            <w:tr w:rsidR="001E6520" w:rsidRPr="003E2A5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Большунова</w:t>
                  </w:r>
                  <w:proofErr w:type="spellEnd"/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Оксана Юрьевна, </w:t>
                  </w:r>
                  <w:r w:rsidR="001E652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Председатель </w:t>
                  </w:r>
                  <w:proofErr w:type="spellStart"/>
                  <w:r w:rsidR="001E652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Жемчужинского</w:t>
                  </w:r>
                  <w:proofErr w:type="spellEnd"/>
                  <w:r w:rsidR="001E652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сельского совета-г</w:t>
                  </w: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лава а</w:t>
                  </w:r>
                  <w:r w:rsidR="001E652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дминистрации </w:t>
                  </w:r>
                  <w:proofErr w:type="spellStart"/>
                  <w:r w:rsidR="001E652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Жемчужинского</w:t>
                  </w:r>
                  <w:proofErr w:type="spellEnd"/>
                  <w:r w:rsidR="001E652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сельского </w:t>
                  </w: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поселения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gramStart"/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г</w:t>
                  </w:r>
                  <w:proofErr w:type="gramEnd"/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.</w:t>
                  </w:r>
                </w:p>
              </w:tc>
            </w:tr>
            <w:tr w:rsidR="001E6520" w:rsidRPr="003E2A5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(Ф.И.О., должность руководителя (</w:t>
                  </w:r>
                  <w:proofErr w:type="spellStart"/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уполномоченого</w:t>
                  </w:r>
                  <w:proofErr w:type="spellEnd"/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1E6520" w:rsidRPr="003E2A5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Большунова</w:t>
                  </w:r>
                  <w:proofErr w:type="spellEnd"/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Оксана Юрьевна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1E6520" w:rsidRPr="003E2A5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1E6520" w:rsidRPr="003E2A51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3E2A5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A51" w:rsidRPr="003E2A51" w:rsidRDefault="003E2A51" w:rsidP="003E2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3E2A51" w:rsidRPr="003E2A51" w:rsidRDefault="003E2A51" w:rsidP="003E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3E2A51" w:rsidRP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E2A51" w:rsidRP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E2A51" w:rsidRP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E2A51" w:rsidRP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E2A51" w:rsidRP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E2A51" w:rsidRP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E2A51" w:rsidRPr="003E2A51" w:rsidRDefault="003E2A51" w:rsidP="002B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sectPr w:rsidR="003E2A51" w:rsidRPr="003E2A51" w:rsidSect="002B4F56">
      <w:pgSz w:w="16838" w:h="11906" w:orient="landscape"/>
      <w:pgMar w:top="1134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32A43"/>
    <w:multiLevelType w:val="hybridMultilevel"/>
    <w:tmpl w:val="BEE87766"/>
    <w:lvl w:ilvl="0" w:tplc="268C5442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875B4A"/>
    <w:multiLevelType w:val="multilevel"/>
    <w:tmpl w:val="D5A0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C6C25"/>
    <w:rsid w:val="000F1A6D"/>
    <w:rsid w:val="00141D36"/>
    <w:rsid w:val="0019551C"/>
    <w:rsid w:val="001A5D45"/>
    <w:rsid w:val="001A6437"/>
    <w:rsid w:val="001D559C"/>
    <w:rsid w:val="001E6520"/>
    <w:rsid w:val="002B3601"/>
    <w:rsid w:val="002B4F56"/>
    <w:rsid w:val="002C326F"/>
    <w:rsid w:val="002C46CA"/>
    <w:rsid w:val="002D0807"/>
    <w:rsid w:val="00363978"/>
    <w:rsid w:val="003E2A51"/>
    <w:rsid w:val="003F79DA"/>
    <w:rsid w:val="00495072"/>
    <w:rsid w:val="004A5C60"/>
    <w:rsid w:val="006509A3"/>
    <w:rsid w:val="006B32E4"/>
    <w:rsid w:val="007B1EC6"/>
    <w:rsid w:val="00800F2F"/>
    <w:rsid w:val="00821309"/>
    <w:rsid w:val="00837D83"/>
    <w:rsid w:val="00846C59"/>
    <w:rsid w:val="00854F16"/>
    <w:rsid w:val="0086553A"/>
    <w:rsid w:val="00981137"/>
    <w:rsid w:val="00A345BE"/>
    <w:rsid w:val="00AB5E7A"/>
    <w:rsid w:val="00AE32C3"/>
    <w:rsid w:val="00AF4BC2"/>
    <w:rsid w:val="00B319A8"/>
    <w:rsid w:val="00B72D2B"/>
    <w:rsid w:val="00B9446A"/>
    <w:rsid w:val="00BD197F"/>
    <w:rsid w:val="00C768CC"/>
    <w:rsid w:val="00C87A7B"/>
    <w:rsid w:val="00D66212"/>
    <w:rsid w:val="00D9544F"/>
    <w:rsid w:val="00E16F02"/>
    <w:rsid w:val="00E354A2"/>
    <w:rsid w:val="00EA19F7"/>
    <w:rsid w:val="00EF5521"/>
    <w:rsid w:val="00F15A3D"/>
    <w:rsid w:val="00F40502"/>
    <w:rsid w:val="00F96293"/>
    <w:rsid w:val="00FA536E"/>
    <w:rsid w:val="00FA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2B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B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B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4F56"/>
  </w:style>
  <w:style w:type="character" w:styleId="a5">
    <w:name w:val="Hyperlink"/>
    <w:basedOn w:val="a0"/>
    <w:uiPriority w:val="99"/>
    <w:semiHidden/>
    <w:unhideWhenUsed/>
    <w:rsid w:val="002B4F5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B4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4F56"/>
    <w:rPr>
      <w:rFonts w:ascii="Courier New" w:eastAsia="Times New Roman" w:hAnsi="Courier New" w:cs="Courier New"/>
      <w:sz w:val="20"/>
      <w:szCs w:val="20"/>
    </w:rPr>
  </w:style>
  <w:style w:type="paragraph" w:customStyle="1" w:styleId="title">
    <w:name w:val="title"/>
    <w:basedOn w:val="a"/>
    <w:rsid w:val="003E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4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28</cp:revision>
  <cp:lastPrinted>2017-01-17T14:09:00Z</cp:lastPrinted>
  <dcterms:created xsi:type="dcterms:W3CDTF">2016-01-14T15:14:00Z</dcterms:created>
  <dcterms:modified xsi:type="dcterms:W3CDTF">2017-01-18T10:22:00Z</dcterms:modified>
</cp:coreProperties>
</file>